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B44" w:rsidRDefault="00966311">
      <w:pPr>
        <w:wordWrap w:val="0"/>
        <w:adjustRightInd w:val="0"/>
        <w:snapToGrid w:val="0"/>
        <w:spacing w:line="360" w:lineRule="auto"/>
        <w:jc w:val="center"/>
        <w:rPr>
          <w:b/>
          <w:sz w:val="40"/>
          <w:szCs w:val="44"/>
        </w:rPr>
      </w:pPr>
      <w:r w:rsidRPr="0094747E">
        <w:rPr>
          <w:b/>
          <w:sz w:val="40"/>
          <w:szCs w:val="44"/>
        </w:rPr>
        <w:t>《</w:t>
      </w:r>
      <w:r w:rsidRPr="0094747E">
        <w:rPr>
          <w:rFonts w:eastAsia="黑体"/>
          <w:sz w:val="36"/>
          <w:szCs w:val="36"/>
        </w:rPr>
        <w:t>兽医实验室生物安全风险评估技术</w:t>
      </w:r>
      <w:r w:rsidR="00731531">
        <w:rPr>
          <w:rFonts w:eastAsia="黑体" w:hint="eastAsia"/>
          <w:sz w:val="36"/>
          <w:szCs w:val="36"/>
        </w:rPr>
        <w:t>指南</w:t>
      </w:r>
      <w:r w:rsidRPr="0094747E">
        <w:rPr>
          <w:b/>
          <w:sz w:val="40"/>
          <w:szCs w:val="44"/>
        </w:rPr>
        <w:t>》</w:t>
      </w:r>
    </w:p>
    <w:p w:rsidR="00C75CB9" w:rsidRPr="0094747E" w:rsidRDefault="00966311">
      <w:pPr>
        <w:wordWrap w:val="0"/>
        <w:adjustRightInd w:val="0"/>
        <w:snapToGrid w:val="0"/>
        <w:spacing w:line="360" w:lineRule="auto"/>
        <w:jc w:val="center"/>
        <w:rPr>
          <w:b/>
          <w:sz w:val="40"/>
          <w:szCs w:val="44"/>
        </w:rPr>
      </w:pPr>
      <w:r w:rsidRPr="0094747E">
        <w:rPr>
          <w:b/>
          <w:sz w:val="40"/>
          <w:szCs w:val="44"/>
        </w:rPr>
        <w:t>编制说明</w:t>
      </w:r>
    </w:p>
    <w:p w:rsidR="00C75CB9" w:rsidRPr="0094747E" w:rsidRDefault="00966311">
      <w:pPr>
        <w:wordWrap w:val="0"/>
        <w:adjustRightInd w:val="0"/>
        <w:snapToGrid w:val="0"/>
        <w:spacing w:line="360" w:lineRule="auto"/>
        <w:jc w:val="left"/>
        <w:rPr>
          <w:b/>
          <w:color w:val="00B0F0"/>
          <w:sz w:val="44"/>
        </w:rPr>
      </w:pPr>
      <w:r w:rsidRPr="0094747E">
        <w:rPr>
          <w:color w:val="00B0F0"/>
          <w:sz w:val="24"/>
        </w:rPr>
        <w:t>注：提交时黑色和蓝色字均不可删减。没有的应写</w:t>
      </w:r>
      <w:r w:rsidRPr="0094747E">
        <w:rPr>
          <w:color w:val="00B0F0"/>
          <w:sz w:val="24"/>
        </w:rPr>
        <w:t>“</w:t>
      </w:r>
      <w:r w:rsidRPr="0094747E">
        <w:rPr>
          <w:color w:val="00B0F0"/>
          <w:sz w:val="24"/>
        </w:rPr>
        <w:t>无</w:t>
      </w:r>
      <w:r w:rsidRPr="0094747E">
        <w:rPr>
          <w:color w:val="00B0F0"/>
          <w:sz w:val="24"/>
        </w:rPr>
        <w:t>”</w:t>
      </w:r>
      <w:r w:rsidRPr="0094747E">
        <w:rPr>
          <w:color w:val="00B0F0"/>
          <w:sz w:val="24"/>
        </w:rPr>
        <w:t>。</w:t>
      </w:r>
    </w:p>
    <w:p w:rsidR="00C75CB9" w:rsidRPr="0094747E" w:rsidRDefault="00966311">
      <w:pPr>
        <w:pStyle w:val="1"/>
        <w:keepNext w:val="0"/>
        <w:keepLines w:val="0"/>
        <w:wordWrap w:val="0"/>
        <w:ind w:firstLine="560"/>
        <w:rPr>
          <w:rFonts w:ascii="Times New Roman" w:hAnsi="Times New Roman"/>
          <w:sz w:val="28"/>
        </w:rPr>
      </w:pPr>
      <w:r w:rsidRPr="0094747E">
        <w:rPr>
          <w:rFonts w:ascii="Times New Roman" w:hAnsi="Times New Roman"/>
          <w:sz w:val="28"/>
        </w:rPr>
        <w:t>一、工作简况</w:t>
      </w:r>
      <w:bookmarkStart w:id="0" w:name="OLE_LINK12"/>
    </w:p>
    <w:bookmarkEnd w:id="0"/>
    <w:p w:rsidR="00C75CB9" w:rsidRPr="0094747E" w:rsidRDefault="00966311">
      <w:pPr>
        <w:pStyle w:val="2"/>
        <w:keepNext w:val="0"/>
        <w:keepLines w:val="0"/>
        <w:wordWrap w:val="0"/>
        <w:ind w:firstLine="562"/>
        <w:rPr>
          <w:rFonts w:ascii="Times New Roman" w:hAnsi="Times New Roman"/>
          <w:sz w:val="28"/>
        </w:rPr>
      </w:pPr>
      <w:r w:rsidRPr="0094747E">
        <w:rPr>
          <w:rFonts w:ascii="Times New Roman" w:hAnsi="Times New Roman"/>
          <w:sz w:val="28"/>
        </w:rPr>
        <w:t>（一）任务来源</w:t>
      </w:r>
    </w:p>
    <w:p w:rsidR="00420D68" w:rsidRDefault="005D0888">
      <w:pPr>
        <w:spacing w:line="400" w:lineRule="exact"/>
        <w:ind w:firstLine="420"/>
        <w:rPr>
          <w:sz w:val="24"/>
        </w:rPr>
      </w:pPr>
      <w:r>
        <w:rPr>
          <w:rFonts w:hint="eastAsia"/>
          <w:sz w:val="24"/>
        </w:rPr>
        <w:t>据统计，人类面临上千种疫病威胁，其中</w:t>
      </w:r>
      <w:r>
        <w:rPr>
          <w:rFonts w:hint="eastAsia"/>
          <w:sz w:val="24"/>
        </w:rPr>
        <w:t>60%</w:t>
      </w:r>
      <w:r>
        <w:rPr>
          <w:rFonts w:hint="eastAsia"/>
          <w:sz w:val="24"/>
        </w:rPr>
        <w:t>为人兽共患病。</w:t>
      </w:r>
      <w:r w:rsidRPr="005D0888">
        <w:rPr>
          <w:rFonts w:hint="eastAsia"/>
          <w:sz w:val="24"/>
        </w:rPr>
        <w:t>2022</w:t>
      </w:r>
      <w:r w:rsidRPr="005D0888">
        <w:rPr>
          <w:rFonts w:hint="eastAsia"/>
          <w:sz w:val="24"/>
        </w:rPr>
        <w:t>年中央一号文件要求，做好人兽共患病源头防控，保障畜牧业生产安全、公共卫生安全和国家生物安全</w:t>
      </w:r>
      <w:r>
        <w:rPr>
          <w:rFonts w:hint="eastAsia"/>
          <w:sz w:val="24"/>
        </w:rPr>
        <w:t>。风险评估作为生物安全工作的重要环节，有必要推进其标准化。</w:t>
      </w:r>
    </w:p>
    <w:p w:rsidR="00420D68" w:rsidRDefault="004102B1">
      <w:pPr>
        <w:spacing w:line="400" w:lineRule="exact"/>
        <w:ind w:firstLine="420"/>
        <w:rPr>
          <w:sz w:val="24"/>
        </w:rPr>
      </w:pPr>
      <w:r>
        <w:rPr>
          <w:rFonts w:hint="eastAsia"/>
          <w:sz w:val="24"/>
        </w:rPr>
        <w:t>从工作形势看，一是</w:t>
      </w:r>
      <w:r>
        <w:rPr>
          <w:rFonts w:hint="eastAsia"/>
          <w:sz w:val="24"/>
        </w:rPr>
        <w:t>2020</w:t>
      </w:r>
      <w:r>
        <w:rPr>
          <w:rFonts w:hint="eastAsia"/>
          <w:sz w:val="24"/>
        </w:rPr>
        <w:t>年</w:t>
      </w:r>
      <w:r w:rsidRPr="009907CD">
        <w:rPr>
          <w:rFonts w:hint="eastAsia"/>
          <w:sz w:val="24"/>
        </w:rPr>
        <w:t>新</w:t>
      </w:r>
      <w:r>
        <w:rPr>
          <w:rFonts w:hint="eastAsia"/>
          <w:sz w:val="24"/>
        </w:rPr>
        <w:t>实施的</w:t>
      </w:r>
      <w:r w:rsidRPr="009907CD">
        <w:rPr>
          <w:rFonts w:hint="eastAsia"/>
          <w:sz w:val="24"/>
        </w:rPr>
        <w:t>生物安全法对</w:t>
      </w:r>
      <w:r>
        <w:rPr>
          <w:rFonts w:hint="eastAsia"/>
          <w:sz w:val="24"/>
        </w:rPr>
        <w:t>兽医</w:t>
      </w:r>
      <w:r w:rsidRPr="009907CD">
        <w:rPr>
          <w:rFonts w:hint="eastAsia"/>
          <w:sz w:val="24"/>
        </w:rPr>
        <w:t>实验室生物安全提出了更高要求，</w:t>
      </w:r>
      <w:r w:rsidR="00080BB0">
        <w:rPr>
          <w:rFonts w:hint="eastAsia"/>
          <w:sz w:val="24"/>
        </w:rPr>
        <w:t>科学开展风险评估工作</w:t>
      </w:r>
      <w:r w:rsidRPr="009907CD">
        <w:rPr>
          <w:rFonts w:hint="eastAsia"/>
          <w:sz w:val="24"/>
        </w:rPr>
        <w:t>，</w:t>
      </w:r>
      <w:r w:rsidR="00080BB0">
        <w:rPr>
          <w:rFonts w:hint="eastAsia"/>
          <w:sz w:val="24"/>
        </w:rPr>
        <w:t>是</w:t>
      </w:r>
      <w:r w:rsidRPr="009907CD">
        <w:rPr>
          <w:rFonts w:hint="eastAsia"/>
          <w:sz w:val="24"/>
        </w:rPr>
        <w:t>提升实验室生物安全控制效果和效率</w:t>
      </w:r>
      <w:r w:rsidR="00080BB0">
        <w:rPr>
          <w:rFonts w:hint="eastAsia"/>
          <w:sz w:val="24"/>
        </w:rPr>
        <w:t>的前提和保障</w:t>
      </w:r>
      <w:r>
        <w:rPr>
          <w:rFonts w:hint="eastAsia"/>
          <w:sz w:val="24"/>
        </w:rPr>
        <w:t>。二是</w:t>
      </w:r>
      <w:r w:rsidRPr="009907CD">
        <w:rPr>
          <w:rFonts w:hint="eastAsia"/>
          <w:sz w:val="24"/>
        </w:rPr>
        <w:t>2018</w:t>
      </w:r>
      <w:r w:rsidRPr="009907CD">
        <w:rPr>
          <w:rFonts w:hint="eastAsia"/>
          <w:sz w:val="24"/>
        </w:rPr>
        <w:t>版实验室认可准则对实验室提出了风险识别与控制要求，如何开展实验室风险</w:t>
      </w:r>
      <w:r w:rsidR="00080BB0">
        <w:rPr>
          <w:rFonts w:hint="eastAsia"/>
          <w:sz w:val="24"/>
        </w:rPr>
        <w:t>评估、</w:t>
      </w:r>
      <w:r w:rsidRPr="009907CD">
        <w:rPr>
          <w:rFonts w:hint="eastAsia"/>
          <w:sz w:val="24"/>
        </w:rPr>
        <w:t>控制</w:t>
      </w:r>
      <w:r w:rsidR="00080BB0">
        <w:rPr>
          <w:rFonts w:hint="eastAsia"/>
          <w:sz w:val="24"/>
        </w:rPr>
        <w:t>风险外溢</w:t>
      </w:r>
      <w:r w:rsidRPr="009907CD">
        <w:rPr>
          <w:rFonts w:hint="eastAsia"/>
          <w:sz w:val="24"/>
        </w:rPr>
        <w:t>是当前所有兽医领域实验室</w:t>
      </w:r>
      <w:r w:rsidR="00080BB0">
        <w:rPr>
          <w:rFonts w:hint="eastAsia"/>
          <w:sz w:val="24"/>
        </w:rPr>
        <w:t>面临</w:t>
      </w:r>
      <w:r w:rsidRPr="009907CD">
        <w:rPr>
          <w:rFonts w:hint="eastAsia"/>
          <w:sz w:val="24"/>
        </w:rPr>
        <w:t>的难题。</w:t>
      </w:r>
      <w:r>
        <w:rPr>
          <w:rFonts w:hint="eastAsia"/>
          <w:sz w:val="24"/>
        </w:rPr>
        <w:t>三是</w:t>
      </w:r>
      <w:r w:rsidR="000736F7">
        <w:rPr>
          <w:rFonts w:hint="eastAsia"/>
          <w:sz w:val="24"/>
        </w:rPr>
        <w:t>各地对兽医相关实验室开展备案管理，</w:t>
      </w:r>
      <w:r w:rsidR="00534F70">
        <w:rPr>
          <w:rFonts w:hint="eastAsia"/>
          <w:sz w:val="24"/>
        </w:rPr>
        <w:t>定期</w:t>
      </w:r>
      <w:r w:rsidR="000736F7">
        <w:rPr>
          <w:rFonts w:hint="eastAsia"/>
          <w:sz w:val="24"/>
        </w:rPr>
        <w:t>提供</w:t>
      </w:r>
      <w:r w:rsidR="005D0888">
        <w:rPr>
          <w:rFonts w:hint="eastAsia"/>
          <w:sz w:val="24"/>
        </w:rPr>
        <w:t>实验室</w:t>
      </w:r>
      <w:r w:rsidR="000736F7">
        <w:rPr>
          <w:rFonts w:hint="eastAsia"/>
          <w:sz w:val="24"/>
        </w:rPr>
        <w:t>风险评估</w:t>
      </w:r>
      <w:r w:rsidR="005D0888">
        <w:rPr>
          <w:rFonts w:hint="eastAsia"/>
          <w:sz w:val="24"/>
        </w:rPr>
        <w:t>报告成为兽医实验室一项常规工作</w:t>
      </w:r>
      <w:r w:rsidR="000736F7">
        <w:rPr>
          <w:rFonts w:hint="eastAsia"/>
          <w:sz w:val="24"/>
        </w:rPr>
        <w:t>。</w:t>
      </w:r>
    </w:p>
    <w:p w:rsidR="00420D68" w:rsidRDefault="00747A24">
      <w:pPr>
        <w:spacing w:line="400" w:lineRule="exact"/>
        <w:ind w:firstLine="420"/>
        <w:rPr>
          <w:sz w:val="24"/>
        </w:rPr>
      </w:pPr>
      <w:r>
        <w:rPr>
          <w:rFonts w:hint="eastAsia"/>
          <w:sz w:val="24"/>
        </w:rPr>
        <w:t>从国际标准看，世界卫生组织（</w:t>
      </w:r>
      <w:r>
        <w:rPr>
          <w:rFonts w:hint="eastAsia"/>
          <w:sz w:val="24"/>
        </w:rPr>
        <w:t>WHO</w:t>
      </w:r>
      <w:r>
        <w:rPr>
          <w:rFonts w:hint="eastAsia"/>
          <w:sz w:val="24"/>
        </w:rPr>
        <w:t>）在</w:t>
      </w:r>
      <w:r>
        <w:rPr>
          <w:rFonts w:hint="eastAsia"/>
          <w:sz w:val="24"/>
        </w:rPr>
        <w:t>2020</w:t>
      </w:r>
      <w:r>
        <w:rPr>
          <w:rFonts w:hint="eastAsia"/>
          <w:sz w:val="24"/>
        </w:rPr>
        <w:t>年修订了实验室生物安全标准之风险评估，推广新型评估方法和理念；世界动物卫生组织（</w:t>
      </w:r>
      <w:r>
        <w:rPr>
          <w:rFonts w:hint="eastAsia"/>
          <w:sz w:val="24"/>
        </w:rPr>
        <w:t>WOAH</w:t>
      </w:r>
      <w:r>
        <w:rPr>
          <w:rFonts w:hint="eastAsia"/>
          <w:sz w:val="24"/>
        </w:rPr>
        <w:t>）</w:t>
      </w:r>
      <w:r w:rsidR="00785BA2">
        <w:rPr>
          <w:rFonts w:hint="eastAsia"/>
          <w:sz w:val="24"/>
        </w:rPr>
        <w:t>出台了《</w:t>
      </w:r>
      <w:r w:rsidR="00785BA2" w:rsidRPr="00785BA2">
        <w:rPr>
          <w:sz w:val="24"/>
        </w:rPr>
        <w:t>生物安全和生物安保：兽医实验室和</w:t>
      </w:r>
      <w:r w:rsidR="00785BA2" w:rsidRPr="00785BA2">
        <w:rPr>
          <w:rFonts w:hint="eastAsia"/>
          <w:sz w:val="24"/>
        </w:rPr>
        <w:t>动物</w:t>
      </w:r>
      <w:r w:rsidR="00785BA2" w:rsidRPr="00785BA2">
        <w:rPr>
          <w:sz w:val="24"/>
        </w:rPr>
        <w:t>设施生物风险管理</w:t>
      </w:r>
      <w:r w:rsidR="00785BA2">
        <w:rPr>
          <w:rFonts w:hint="eastAsia"/>
          <w:sz w:val="24"/>
        </w:rPr>
        <w:t>》（</w:t>
      </w:r>
      <w:r w:rsidR="00785BA2">
        <w:rPr>
          <w:rFonts w:hint="eastAsia"/>
          <w:sz w:val="24"/>
        </w:rPr>
        <w:t>2015</w:t>
      </w:r>
      <w:r w:rsidR="00785BA2">
        <w:rPr>
          <w:rFonts w:hint="eastAsia"/>
          <w:sz w:val="24"/>
        </w:rPr>
        <w:t>版）</w:t>
      </w:r>
      <w:r w:rsidR="00785BA2" w:rsidRPr="00785BA2">
        <w:rPr>
          <w:sz w:val="24"/>
        </w:rPr>
        <w:t>标准</w:t>
      </w:r>
      <w:r>
        <w:rPr>
          <w:rFonts w:hint="eastAsia"/>
          <w:sz w:val="24"/>
        </w:rPr>
        <w:t>，</w:t>
      </w:r>
      <w:r w:rsidR="00DB4B12">
        <w:rPr>
          <w:rFonts w:hint="eastAsia"/>
          <w:sz w:val="24"/>
        </w:rPr>
        <w:t>包含</w:t>
      </w:r>
      <w:r w:rsidR="000736F7">
        <w:rPr>
          <w:rFonts w:hint="eastAsia"/>
          <w:sz w:val="24"/>
        </w:rPr>
        <w:t>兽医实验室生物安全风险评估</w:t>
      </w:r>
      <w:r w:rsidR="00DB4B12">
        <w:rPr>
          <w:rFonts w:hint="eastAsia"/>
          <w:sz w:val="24"/>
        </w:rPr>
        <w:t>相关内容</w:t>
      </w:r>
      <w:r>
        <w:rPr>
          <w:rFonts w:hint="eastAsia"/>
          <w:sz w:val="24"/>
        </w:rPr>
        <w:t>。</w:t>
      </w:r>
    </w:p>
    <w:p w:rsidR="00420D68" w:rsidRDefault="004102B1">
      <w:pPr>
        <w:spacing w:line="400" w:lineRule="exact"/>
        <w:ind w:firstLine="420"/>
        <w:rPr>
          <w:sz w:val="24"/>
        </w:rPr>
      </w:pPr>
      <w:r>
        <w:rPr>
          <w:rFonts w:hint="eastAsia"/>
          <w:sz w:val="24"/>
        </w:rPr>
        <w:t>从</w:t>
      </w:r>
      <w:r w:rsidR="00F42810">
        <w:rPr>
          <w:rFonts w:hint="eastAsia"/>
          <w:sz w:val="24"/>
        </w:rPr>
        <w:t>国内标准</w:t>
      </w:r>
      <w:r>
        <w:rPr>
          <w:rFonts w:hint="eastAsia"/>
          <w:sz w:val="24"/>
        </w:rPr>
        <w:t>看，</w:t>
      </w:r>
      <w:r w:rsidR="00E027D3">
        <w:rPr>
          <w:rFonts w:hint="eastAsia"/>
          <w:sz w:val="24"/>
        </w:rPr>
        <w:t>目前，我国已经发布的实验室管理标准包括</w:t>
      </w:r>
      <w:r w:rsidR="000E5B92">
        <w:rPr>
          <w:rFonts w:hint="eastAsia"/>
          <w:sz w:val="24"/>
        </w:rPr>
        <w:t>《</w:t>
      </w:r>
      <w:r w:rsidR="000E5B92" w:rsidRPr="000E5B92">
        <w:rPr>
          <w:rFonts w:hint="eastAsia"/>
          <w:sz w:val="24"/>
        </w:rPr>
        <w:t>实验室生物安全通用要求</w:t>
      </w:r>
      <w:r w:rsidR="000E5B92">
        <w:rPr>
          <w:rFonts w:hint="eastAsia"/>
          <w:sz w:val="24"/>
        </w:rPr>
        <w:t>》（</w:t>
      </w:r>
      <w:r w:rsidR="000E5B92" w:rsidRPr="000E5B92">
        <w:rPr>
          <w:rFonts w:hint="eastAsia"/>
          <w:sz w:val="24"/>
        </w:rPr>
        <w:t>GB19489-</w:t>
      </w:r>
      <w:r w:rsidR="000D49B5" w:rsidRPr="000E5B92">
        <w:rPr>
          <w:rFonts w:hint="eastAsia"/>
          <w:sz w:val="24"/>
        </w:rPr>
        <w:t>20</w:t>
      </w:r>
      <w:r w:rsidR="000D49B5">
        <w:rPr>
          <w:sz w:val="24"/>
        </w:rPr>
        <w:t>08</w:t>
      </w:r>
      <w:r w:rsidR="000E5B92">
        <w:rPr>
          <w:rFonts w:hint="eastAsia"/>
          <w:sz w:val="24"/>
        </w:rPr>
        <w:t>）、</w:t>
      </w:r>
      <w:r w:rsidR="00E027D3">
        <w:rPr>
          <w:rFonts w:hint="eastAsia"/>
          <w:sz w:val="24"/>
        </w:rPr>
        <w:t>《</w:t>
      </w:r>
      <w:r w:rsidR="00E027D3" w:rsidRPr="00E027D3">
        <w:rPr>
          <w:rFonts w:hint="eastAsia"/>
          <w:sz w:val="24"/>
        </w:rPr>
        <w:t>兽医实验室生物安全要求通则</w:t>
      </w:r>
      <w:r w:rsidR="00E027D3">
        <w:rPr>
          <w:rFonts w:hint="eastAsia"/>
          <w:sz w:val="24"/>
        </w:rPr>
        <w:t>》（</w:t>
      </w:r>
      <w:r w:rsidR="00E027D3">
        <w:rPr>
          <w:rFonts w:hint="eastAsia"/>
          <w:sz w:val="24"/>
        </w:rPr>
        <w:t>NYT 1948-2010</w:t>
      </w:r>
      <w:r w:rsidR="00E027D3">
        <w:rPr>
          <w:rFonts w:hint="eastAsia"/>
          <w:sz w:val="24"/>
        </w:rPr>
        <w:t>）</w:t>
      </w:r>
      <w:r w:rsidR="000E5B92">
        <w:rPr>
          <w:rFonts w:hint="eastAsia"/>
          <w:sz w:val="24"/>
        </w:rPr>
        <w:t>等。其中，《</w:t>
      </w:r>
      <w:r w:rsidR="000E5B92" w:rsidRPr="000E5B92">
        <w:rPr>
          <w:rFonts w:hint="eastAsia"/>
          <w:sz w:val="24"/>
        </w:rPr>
        <w:t>实验室生物安全通用要求</w:t>
      </w:r>
      <w:r w:rsidR="000E5B92">
        <w:rPr>
          <w:rFonts w:hint="eastAsia"/>
          <w:sz w:val="24"/>
        </w:rPr>
        <w:t>》虽涉及风险评估相关内容，</w:t>
      </w:r>
      <w:r w:rsidR="005D0888">
        <w:rPr>
          <w:rFonts w:hint="eastAsia"/>
          <w:sz w:val="24"/>
        </w:rPr>
        <w:t>但仅一条，内容较少，且</w:t>
      </w:r>
      <w:r w:rsidR="000E5B92">
        <w:rPr>
          <w:rFonts w:hint="eastAsia"/>
          <w:sz w:val="24"/>
        </w:rPr>
        <w:t>缺少针对</w:t>
      </w:r>
      <w:r w:rsidR="005D0888">
        <w:rPr>
          <w:rFonts w:hint="eastAsia"/>
          <w:sz w:val="24"/>
        </w:rPr>
        <w:t>兽医实验室特点相关内容</w:t>
      </w:r>
      <w:r w:rsidR="000E5B92">
        <w:rPr>
          <w:rFonts w:hint="eastAsia"/>
          <w:sz w:val="24"/>
        </w:rPr>
        <w:t>；《</w:t>
      </w:r>
      <w:r w:rsidR="000E5B92" w:rsidRPr="00E027D3">
        <w:rPr>
          <w:rFonts w:hint="eastAsia"/>
          <w:sz w:val="24"/>
        </w:rPr>
        <w:t>兽医实验室生物安全要求通则</w:t>
      </w:r>
      <w:r w:rsidR="000E5B92">
        <w:rPr>
          <w:rFonts w:hint="eastAsia"/>
          <w:sz w:val="24"/>
        </w:rPr>
        <w:t>》</w:t>
      </w:r>
      <w:r w:rsidR="005D0888">
        <w:rPr>
          <w:rFonts w:hint="eastAsia"/>
          <w:sz w:val="24"/>
        </w:rPr>
        <w:t>将</w:t>
      </w:r>
      <w:r w:rsidR="000E5B92">
        <w:rPr>
          <w:rFonts w:hint="eastAsia"/>
          <w:sz w:val="24"/>
        </w:rPr>
        <w:t>风险评估</w:t>
      </w:r>
      <w:r w:rsidR="005D0888">
        <w:rPr>
          <w:rFonts w:hint="eastAsia"/>
          <w:sz w:val="24"/>
        </w:rPr>
        <w:t>作为其中</w:t>
      </w:r>
      <w:r w:rsidR="00B20547">
        <w:rPr>
          <w:rFonts w:hint="eastAsia"/>
          <w:sz w:val="24"/>
        </w:rPr>
        <w:t>一项要求</w:t>
      </w:r>
      <w:r w:rsidR="005D0888">
        <w:rPr>
          <w:rFonts w:hint="eastAsia"/>
          <w:sz w:val="24"/>
        </w:rPr>
        <w:t>，</w:t>
      </w:r>
      <w:r w:rsidR="000E5B92">
        <w:rPr>
          <w:rFonts w:hint="eastAsia"/>
          <w:sz w:val="24"/>
        </w:rPr>
        <w:t>内容</w:t>
      </w:r>
      <w:r w:rsidR="005D0888">
        <w:rPr>
          <w:rFonts w:hint="eastAsia"/>
          <w:sz w:val="24"/>
        </w:rPr>
        <w:t>也</w:t>
      </w:r>
      <w:r w:rsidR="000E5B92">
        <w:rPr>
          <w:rFonts w:hint="eastAsia"/>
          <w:sz w:val="24"/>
        </w:rPr>
        <w:t>较少，可操作性</w:t>
      </w:r>
      <w:r w:rsidR="005D0888">
        <w:rPr>
          <w:rFonts w:hint="eastAsia"/>
          <w:sz w:val="24"/>
        </w:rPr>
        <w:t>有待提升</w:t>
      </w:r>
      <w:r w:rsidR="000E5B92">
        <w:rPr>
          <w:rFonts w:hint="eastAsia"/>
          <w:sz w:val="24"/>
        </w:rPr>
        <w:t>。</w:t>
      </w:r>
    </w:p>
    <w:p w:rsidR="00420D68" w:rsidRDefault="004102B1">
      <w:pPr>
        <w:spacing w:line="400" w:lineRule="exact"/>
        <w:ind w:firstLine="420"/>
        <w:rPr>
          <w:sz w:val="24"/>
        </w:rPr>
      </w:pPr>
      <w:r>
        <w:rPr>
          <w:rFonts w:hint="eastAsia"/>
          <w:sz w:val="24"/>
        </w:rPr>
        <w:t>综上，</w:t>
      </w:r>
      <w:r w:rsidR="00F42810">
        <w:rPr>
          <w:rFonts w:hint="eastAsia"/>
          <w:sz w:val="24"/>
        </w:rPr>
        <w:t>为加强兽医实验室生物安全管理，完善国内标准体系，</w:t>
      </w:r>
      <w:r w:rsidR="002D3157">
        <w:rPr>
          <w:rFonts w:hint="eastAsia"/>
          <w:sz w:val="24"/>
        </w:rPr>
        <w:t>2023</w:t>
      </w:r>
      <w:r w:rsidR="002D3157">
        <w:rPr>
          <w:rFonts w:hint="eastAsia"/>
          <w:sz w:val="24"/>
        </w:rPr>
        <w:t>年农业农村部批准制定《</w:t>
      </w:r>
      <w:r w:rsidR="00F42810">
        <w:rPr>
          <w:rFonts w:hint="eastAsia"/>
          <w:sz w:val="24"/>
        </w:rPr>
        <w:t>兽医实验室生物安全风险评估</w:t>
      </w:r>
      <w:r w:rsidR="002D3157">
        <w:rPr>
          <w:rFonts w:hint="eastAsia"/>
          <w:sz w:val="24"/>
        </w:rPr>
        <w:t>技术指南》</w:t>
      </w:r>
      <w:r w:rsidR="00C90B74">
        <w:rPr>
          <w:rFonts w:hint="eastAsia"/>
          <w:sz w:val="24"/>
        </w:rPr>
        <w:t>（</w:t>
      </w:r>
      <w:r w:rsidR="00C90B74" w:rsidRPr="00C90B74">
        <w:rPr>
          <w:sz w:val="24"/>
        </w:rPr>
        <w:t>NYB-23087</w:t>
      </w:r>
      <w:r w:rsidR="00C90B74">
        <w:rPr>
          <w:rFonts w:hint="eastAsia"/>
          <w:sz w:val="24"/>
        </w:rPr>
        <w:t>）</w:t>
      </w:r>
      <w:r w:rsidR="00F42810">
        <w:rPr>
          <w:rFonts w:hint="eastAsia"/>
          <w:sz w:val="24"/>
        </w:rPr>
        <w:t>相关标准</w:t>
      </w:r>
      <w:r w:rsidR="002D3157">
        <w:rPr>
          <w:rFonts w:hint="eastAsia"/>
          <w:sz w:val="24"/>
        </w:rPr>
        <w:t>项目</w:t>
      </w:r>
      <w:r w:rsidR="00316DF0">
        <w:rPr>
          <w:rFonts w:hint="eastAsia"/>
          <w:sz w:val="24"/>
        </w:rPr>
        <w:t>，</w:t>
      </w:r>
      <w:r w:rsidR="00B20547">
        <w:rPr>
          <w:rFonts w:hint="eastAsia"/>
          <w:sz w:val="24"/>
        </w:rPr>
        <w:t>为兽医实验室开展相关工作提供规范参考，</w:t>
      </w:r>
      <w:r w:rsidR="00611060">
        <w:rPr>
          <w:rFonts w:hint="eastAsia"/>
          <w:sz w:val="24"/>
        </w:rPr>
        <w:t>填补</w:t>
      </w:r>
      <w:r w:rsidR="00316DF0">
        <w:rPr>
          <w:rFonts w:hint="eastAsia"/>
          <w:sz w:val="24"/>
        </w:rPr>
        <w:t>我国在</w:t>
      </w:r>
      <w:r w:rsidR="0080359E">
        <w:rPr>
          <w:rFonts w:hint="eastAsia"/>
          <w:sz w:val="24"/>
        </w:rPr>
        <w:t>该领域</w:t>
      </w:r>
      <w:r w:rsidR="00316DF0">
        <w:rPr>
          <w:rFonts w:hint="eastAsia"/>
          <w:sz w:val="24"/>
        </w:rPr>
        <w:t>的空白。</w:t>
      </w:r>
    </w:p>
    <w:p w:rsidR="00C75CB9" w:rsidRPr="0094747E" w:rsidRDefault="00966311">
      <w:pPr>
        <w:pStyle w:val="2"/>
        <w:keepNext w:val="0"/>
        <w:keepLines w:val="0"/>
        <w:numPr>
          <w:ilvl w:val="0"/>
          <w:numId w:val="1"/>
        </w:numPr>
        <w:wordWrap w:val="0"/>
        <w:ind w:firstLine="562"/>
        <w:rPr>
          <w:rFonts w:ascii="Times New Roman" w:hAnsi="Times New Roman"/>
          <w:sz w:val="28"/>
        </w:rPr>
      </w:pPr>
      <w:r w:rsidRPr="0094747E">
        <w:rPr>
          <w:rFonts w:ascii="Times New Roman" w:hAnsi="Times New Roman"/>
          <w:sz w:val="28"/>
        </w:rPr>
        <w:t>起草单位和主要起草人及其所做的工作</w:t>
      </w:r>
    </w:p>
    <w:p w:rsidR="002B433B" w:rsidRPr="002B433B" w:rsidRDefault="002B433B" w:rsidP="00CB76DE">
      <w:pPr>
        <w:spacing w:line="400" w:lineRule="exact"/>
        <w:ind w:firstLine="420"/>
        <w:rPr>
          <w:sz w:val="24"/>
        </w:rPr>
      </w:pPr>
      <w:bookmarkStart w:id="1" w:name="_GoBack"/>
      <w:bookmarkEnd w:id="1"/>
    </w:p>
    <w:p w:rsidR="00C75CB9" w:rsidRPr="0094747E" w:rsidRDefault="00966311">
      <w:pPr>
        <w:pStyle w:val="2"/>
        <w:keepNext w:val="0"/>
        <w:keepLines w:val="0"/>
        <w:wordWrap w:val="0"/>
        <w:ind w:firstLine="562"/>
        <w:rPr>
          <w:rFonts w:ascii="Times New Roman" w:hAnsi="Times New Roman"/>
          <w:sz w:val="28"/>
        </w:rPr>
      </w:pPr>
      <w:r w:rsidRPr="0094747E">
        <w:rPr>
          <w:rFonts w:ascii="Times New Roman" w:hAnsi="Times New Roman"/>
          <w:sz w:val="28"/>
        </w:rPr>
        <w:t>（三）主要工作过程</w:t>
      </w:r>
    </w:p>
    <w:p w:rsidR="00420D68" w:rsidRPr="00577F7F" w:rsidRDefault="00966311" w:rsidP="00C90B74">
      <w:pPr>
        <w:wordWrap w:val="0"/>
        <w:adjustRightInd w:val="0"/>
        <w:snapToGrid w:val="0"/>
        <w:spacing w:line="360" w:lineRule="auto"/>
        <w:ind w:firstLineChars="200" w:firstLine="480"/>
        <w:jc w:val="left"/>
        <w:rPr>
          <w:color w:val="00B0F0"/>
          <w:sz w:val="24"/>
        </w:rPr>
      </w:pPr>
      <w:r w:rsidRPr="00577F7F">
        <w:rPr>
          <w:color w:val="00B0F0"/>
          <w:sz w:val="24"/>
        </w:rPr>
        <w:t>要按标准各阶段为单位分别编写。列出各阶段的关键内容。征求意见、审查</w:t>
      </w:r>
      <w:r w:rsidRPr="00577F7F">
        <w:rPr>
          <w:color w:val="00B0F0"/>
          <w:sz w:val="24"/>
        </w:rPr>
        <w:lastRenderedPageBreak/>
        <w:t>阶段的主要内容要详细给出。征求意见要对征求对象的代表性、回复情况、意见处理情况进行总结说明。</w:t>
      </w:r>
    </w:p>
    <w:p w:rsidR="00C75CB9" w:rsidRPr="0094747E" w:rsidRDefault="00966311">
      <w:pPr>
        <w:pStyle w:val="Default"/>
        <w:numPr>
          <w:ilvl w:val="0"/>
          <w:numId w:val="2"/>
        </w:numPr>
        <w:spacing w:line="360" w:lineRule="auto"/>
        <w:rPr>
          <w:rFonts w:ascii="Times New Roman" w:hAnsi="Times New Roman" w:cs="Times New Roman"/>
          <w:b/>
          <w:color w:val="000000" w:themeColor="text1"/>
        </w:rPr>
      </w:pPr>
      <w:r w:rsidRPr="0094747E">
        <w:rPr>
          <w:rFonts w:ascii="Times New Roman" w:hAnsi="Times New Roman" w:cs="Times New Roman"/>
          <w:b/>
          <w:color w:val="000000" w:themeColor="text1"/>
        </w:rPr>
        <w:t>起草阶段</w:t>
      </w:r>
    </w:p>
    <w:p w:rsidR="00C75CB9" w:rsidRPr="000260C0" w:rsidRDefault="008C6805">
      <w:pPr>
        <w:spacing w:before="156" w:line="400" w:lineRule="exact"/>
        <w:ind w:firstLine="420"/>
        <w:rPr>
          <w:b/>
          <w:sz w:val="24"/>
        </w:rPr>
      </w:pPr>
      <w:r>
        <w:rPr>
          <w:rFonts w:hint="eastAsia"/>
          <w:b/>
          <w:sz w:val="24"/>
        </w:rPr>
        <w:t>（</w:t>
      </w:r>
      <w:r>
        <w:rPr>
          <w:rFonts w:hint="eastAsia"/>
          <w:b/>
          <w:sz w:val="24"/>
        </w:rPr>
        <w:t>1</w:t>
      </w:r>
      <w:r>
        <w:rPr>
          <w:rFonts w:hint="eastAsia"/>
          <w:b/>
          <w:sz w:val="24"/>
        </w:rPr>
        <w:t>）</w:t>
      </w:r>
      <w:r w:rsidR="00966311" w:rsidRPr="000260C0">
        <w:rPr>
          <w:b/>
          <w:sz w:val="24"/>
        </w:rPr>
        <w:t>成立标准编制小组</w:t>
      </w:r>
    </w:p>
    <w:p w:rsidR="00C75CB9" w:rsidRPr="0094747E" w:rsidRDefault="00966311">
      <w:pPr>
        <w:spacing w:before="156" w:line="400" w:lineRule="exact"/>
        <w:ind w:firstLine="420"/>
        <w:rPr>
          <w:sz w:val="24"/>
        </w:rPr>
      </w:pPr>
      <w:r w:rsidRPr="0094747E">
        <w:rPr>
          <w:sz w:val="24"/>
        </w:rPr>
        <w:t>研究团队在</w:t>
      </w:r>
      <w:r w:rsidR="00EF664E">
        <w:rPr>
          <w:rFonts w:hint="eastAsia"/>
          <w:sz w:val="24"/>
        </w:rPr>
        <w:t>项目预研基础上，根据下达的立项文件</w:t>
      </w:r>
      <w:r w:rsidR="00100205">
        <w:rPr>
          <w:rFonts w:hint="eastAsia"/>
          <w:sz w:val="24"/>
        </w:rPr>
        <w:t>名称，召集相关单位和专家</w:t>
      </w:r>
      <w:r w:rsidRPr="0094747E">
        <w:rPr>
          <w:sz w:val="24"/>
        </w:rPr>
        <w:t>成立标准起草小组，</w:t>
      </w:r>
      <w:r w:rsidR="00EF664E">
        <w:rPr>
          <w:rFonts w:hint="eastAsia"/>
          <w:sz w:val="24"/>
        </w:rPr>
        <w:t>开展国内国际</w:t>
      </w:r>
      <w:r w:rsidRPr="0094747E">
        <w:rPr>
          <w:sz w:val="24"/>
        </w:rPr>
        <w:t>资料收集、整理等工作。</w:t>
      </w:r>
    </w:p>
    <w:p w:rsidR="00C75CB9" w:rsidRPr="000260C0" w:rsidRDefault="008C6805">
      <w:pPr>
        <w:spacing w:before="156" w:line="400" w:lineRule="exact"/>
        <w:ind w:firstLine="420"/>
        <w:rPr>
          <w:b/>
          <w:sz w:val="24"/>
        </w:rPr>
      </w:pPr>
      <w:r>
        <w:rPr>
          <w:rFonts w:hint="eastAsia"/>
          <w:b/>
          <w:sz w:val="24"/>
        </w:rPr>
        <w:t>（</w:t>
      </w:r>
      <w:r>
        <w:rPr>
          <w:rFonts w:hint="eastAsia"/>
          <w:b/>
          <w:sz w:val="24"/>
        </w:rPr>
        <w:t>2</w:t>
      </w:r>
      <w:r>
        <w:rPr>
          <w:rFonts w:hint="eastAsia"/>
          <w:b/>
          <w:sz w:val="24"/>
        </w:rPr>
        <w:t>）</w:t>
      </w:r>
      <w:r w:rsidR="00966311" w:rsidRPr="000260C0">
        <w:rPr>
          <w:b/>
          <w:sz w:val="24"/>
        </w:rPr>
        <w:t>确定标准编制重点</w:t>
      </w:r>
    </w:p>
    <w:p w:rsidR="000E5194" w:rsidRDefault="00100205">
      <w:pPr>
        <w:spacing w:before="156" w:line="360" w:lineRule="auto"/>
        <w:ind w:firstLine="420"/>
        <w:rPr>
          <w:sz w:val="24"/>
        </w:rPr>
      </w:pPr>
      <w:r>
        <w:rPr>
          <w:rFonts w:hint="eastAsia"/>
          <w:sz w:val="24"/>
        </w:rPr>
        <w:t>起草</w:t>
      </w:r>
      <w:r>
        <w:rPr>
          <w:sz w:val="24"/>
        </w:rPr>
        <w:t>小组召开专题会议，研究确定标准</w:t>
      </w:r>
      <w:r w:rsidR="00EF664E">
        <w:rPr>
          <w:rFonts w:hint="eastAsia"/>
          <w:sz w:val="24"/>
        </w:rPr>
        <w:t>框架</w:t>
      </w:r>
      <w:r w:rsidR="00BA32C0">
        <w:rPr>
          <w:rFonts w:hint="eastAsia"/>
          <w:sz w:val="24"/>
        </w:rPr>
        <w:t>、重点内容和注意事项</w:t>
      </w:r>
      <w:r w:rsidR="0071072F">
        <w:rPr>
          <w:rFonts w:hint="eastAsia"/>
          <w:sz w:val="24"/>
        </w:rPr>
        <w:t>。</w:t>
      </w:r>
      <w:r w:rsidR="000E5194">
        <w:rPr>
          <w:rFonts w:hint="eastAsia"/>
          <w:sz w:val="24"/>
        </w:rPr>
        <w:t>按照生物安全法</w:t>
      </w:r>
      <w:r w:rsidR="00DB380D">
        <w:rPr>
          <w:rFonts w:hint="eastAsia"/>
          <w:sz w:val="24"/>
        </w:rPr>
        <w:t>、实验室生物安全认可准则等</w:t>
      </w:r>
      <w:r w:rsidR="000E5194">
        <w:rPr>
          <w:rFonts w:hint="eastAsia"/>
          <w:sz w:val="24"/>
        </w:rPr>
        <w:t>相关制度</w:t>
      </w:r>
      <w:r w:rsidR="00DB380D">
        <w:rPr>
          <w:rFonts w:hint="eastAsia"/>
          <w:sz w:val="24"/>
        </w:rPr>
        <w:t>、文件</w:t>
      </w:r>
      <w:r w:rsidR="000E5194">
        <w:rPr>
          <w:rFonts w:hint="eastAsia"/>
          <w:sz w:val="24"/>
        </w:rPr>
        <w:t>，</w:t>
      </w:r>
      <w:r w:rsidR="007B5892">
        <w:rPr>
          <w:rFonts w:hint="eastAsia"/>
          <w:sz w:val="24"/>
        </w:rPr>
        <w:t>参照</w:t>
      </w:r>
      <w:r w:rsidR="00BA32C0">
        <w:rPr>
          <w:rFonts w:hint="eastAsia"/>
          <w:sz w:val="24"/>
        </w:rPr>
        <w:t>WHO</w:t>
      </w:r>
      <w:r w:rsidR="00640761">
        <w:rPr>
          <w:rFonts w:hint="eastAsia"/>
          <w:sz w:val="24"/>
        </w:rPr>
        <w:t xml:space="preserve"> </w:t>
      </w:r>
      <w:r w:rsidR="007B5892">
        <w:rPr>
          <w:rFonts w:hint="eastAsia"/>
          <w:sz w:val="24"/>
        </w:rPr>
        <w:t>2020</w:t>
      </w:r>
      <w:r w:rsidR="007B5892">
        <w:rPr>
          <w:rFonts w:hint="eastAsia"/>
          <w:sz w:val="24"/>
        </w:rPr>
        <w:t>年新修订的《实验室生物安全风险评估》、</w:t>
      </w:r>
      <w:r w:rsidR="00BA32C0">
        <w:rPr>
          <w:rFonts w:hint="eastAsia"/>
          <w:sz w:val="24"/>
        </w:rPr>
        <w:t>WOAH</w:t>
      </w:r>
      <w:r w:rsidR="007B5892">
        <w:rPr>
          <w:rFonts w:hint="eastAsia"/>
          <w:sz w:val="24"/>
        </w:rPr>
        <w:t>第</w:t>
      </w:r>
      <w:r w:rsidR="007B5892">
        <w:rPr>
          <w:rFonts w:hint="eastAsia"/>
          <w:sz w:val="24"/>
        </w:rPr>
        <w:t>2.1</w:t>
      </w:r>
      <w:r w:rsidR="007B5892">
        <w:rPr>
          <w:rFonts w:hint="eastAsia"/>
          <w:sz w:val="24"/>
        </w:rPr>
        <w:t>章《进口风险分析》相关</w:t>
      </w:r>
      <w:r w:rsidR="00F07E2B">
        <w:rPr>
          <w:rFonts w:hint="eastAsia"/>
          <w:sz w:val="24"/>
        </w:rPr>
        <w:t>国际标准</w:t>
      </w:r>
      <w:r w:rsidR="000E5194">
        <w:rPr>
          <w:rFonts w:hint="eastAsia"/>
          <w:sz w:val="24"/>
        </w:rPr>
        <w:t>，结合我国</w:t>
      </w:r>
      <w:r w:rsidR="00966311" w:rsidRPr="0094747E">
        <w:rPr>
          <w:sz w:val="24"/>
        </w:rPr>
        <w:t>兽医实验室</w:t>
      </w:r>
      <w:r w:rsidR="00B414D6">
        <w:rPr>
          <w:rFonts w:hint="eastAsia"/>
          <w:sz w:val="24"/>
        </w:rPr>
        <w:t>实际，</w:t>
      </w:r>
      <w:r w:rsidR="0071072F">
        <w:rPr>
          <w:rFonts w:hint="eastAsia"/>
          <w:sz w:val="24"/>
        </w:rPr>
        <w:t>将风险评估细分为风险识别</w:t>
      </w:r>
      <w:r w:rsidR="00B414D6">
        <w:rPr>
          <w:rFonts w:hint="eastAsia"/>
          <w:sz w:val="24"/>
        </w:rPr>
        <w:t>、</w:t>
      </w:r>
      <w:r w:rsidR="0071072F">
        <w:rPr>
          <w:rFonts w:hint="eastAsia"/>
          <w:sz w:val="24"/>
        </w:rPr>
        <w:t>风险分析、风险应对、</w:t>
      </w:r>
      <w:r w:rsidR="00B414D6">
        <w:rPr>
          <w:rFonts w:hint="eastAsia"/>
          <w:sz w:val="24"/>
        </w:rPr>
        <w:t>定期审查等</w:t>
      </w:r>
      <w:r w:rsidR="0071072F">
        <w:rPr>
          <w:rFonts w:hint="eastAsia"/>
          <w:sz w:val="24"/>
        </w:rPr>
        <w:t>4</w:t>
      </w:r>
      <w:r w:rsidR="0071072F">
        <w:rPr>
          <w:rFonts w:hint="eastAsia"/>
          <w:sz w:val="24"/>
        </w:rPr>
        <w:t>个步骤，并细化完善</w:t>
      </w:r>
      <w:r w:rsidR="00B414D6">
        <w:rPr>
          <w:rFonts w:hint="eastAsia"/>
          <w:sz w:val="24"/>
        </w:rPr>
        <w:t>。</w:t>
      </w:r>
    </w:p>
    <w:p w:rsidR="00C75CB9" w:rsidRPr="000260C0" w:rsidRDefault="008C6805">
      <w:pPr>
        <w:spacing w:before="156" w:line="400" w:lineRule="exact"/>
        <w:ind w:firstLine="420"/>
        <w:rPr>
          <w:b/>
          <w:sz w:val="24"/>
        </w:rPr>
      </w:pPr>
      <w:r>
        <w:rPr>
          <w:rFonts w:hint="eastAsia"/>
          <w:b/>
          <w:sz w:val="24"/>
        </w:rPr>
        <w:t>（</w:t>
      </w:r>
      <w:r>
        <w:rPr>
          <w:rFonts w:hint="eastAsia"/>
          <w:b/>
          <w:sz w:val="24"/>
        </w:rPr>
        <w:t>3</w:t>
      </w:r>
      <w:r>
        <w:rPr>
          <w:rFonts w:hint="eastAsia"/>
          <w:b/>
          <w:sz w:val="24"/>
        </w:rPr>
        <w:t>）</w:t>
      </w:r>
      <w:r w:rsidR="00966311" w:rsidRPr="000260C0">
        <w:rPr>
          <w:b/>
          <w:sz w:val="24"/>
        </w:rPr>
        <w:t>标准编制过程</w:t>
      </w:r>
    </w:p>
    <w:p w:rsidR="002026E9" w:rsidRDefault="00653ED7">
      <w:pPr>
        <w:spacing w:before="156" w:line="360" w:lineRule="auto"/>
        <w:ind w:firstLine="420"/>
        <w:rPr>
          <w:sz w:val="24"/>
        </w:rPr>
      </w:pPr>
      <w:r>
        <w:rPr>
          <w:rFonts w:hint="eastAsia"/>
          <w:sz w:val="24"/>
        </w:rPr>
        <w:t>起草组</w:t>
      </w:r>
      <w:r w:rsidR="006B1376">
        <w:rPr>
          <w:rFonts w:hint="eastAsia"/>
          <w:sz w:val="24"/>
        </w:rPr>
        <w:t>整理收集到的资料、</w:t>
      </w:r>
      <w:r w:rsidR="0071072F">
        <w:rPr>
          <w:rFonts w:hint="eastAsia"/>
          <w:sz w:val="24"/>
        </w:rPr>
        <w:t>召开会议，</w:t>
      </w:r>
      <w:r w:rsidR="006B1376">
        <w:rPr>
          <w:rFonts w:hint="eastAsia"/>
          <w:sz w:val="24"/>
        </w:rPr>
        <w:t>起草</w:t>
      </w:r>
      <w:r w:rsidR="00966311" w:rsidRPr="0094747E">
        <w:rPr>
          <w:sz w:val="24"/>
        </w:rPr>
        <w:t>形成兽医实验室生物安全风险评估技术</w:t>
      </w:r>
      <w:r w:rsidR="00F07E2B">
        <w:rPr>
          <w:rFonts w:hint="eastAsia"/>
          <w:sz w:val="24"/>
        </w:rPr>
        <w:t>指南</w:t>
      </w:r>
      <w:r w:rsidR="0071072F">
        <w:rPr>
          <w:rFonts w:hint="eastAsia"/>
          <w:sz w:val="24"/>
        </w:rPr>
        <w:t>征求意见稿</w:t>
      </w:r>
      <w:r>
        <w:rPr>
          <w:rFonts w:hint="eastAsia"/>
          <w:sz w:val="24"/>
        </w:rPr>
        <w:t>。</w:t>
      </w:r>
      <w:r w:rsidR="0071072F">
        <w:rPr>
          <w:rFonts w:hint="eastAsia"/>
          <w:sz w:val="24"/>
        </w:rPr>
        <w:t>随后，就此</w:t>
      </w:r>
      <w:proofErr w:type="gramStart"/>
      <w:r w:rsidR="0071072F">
        <w:rPr>
          <w:rFonts w:hint="eastAsia"/>
          <w:sz w:val="24"/>
        </w:rPr>
        <w:t>稿</w:t>
      </w:r>
      <w:r w:rsidR="003A651C">
        <w:rPr>
          <w:rFonts w:hint="eastAsia"/>
          <w:sz w:val="24"/>
        </w:rPr>
        <w:t>广泛</w:t>
      </w:r>
      <w:proofErr w:type="gramEnd"/>
      <w:r>
        <w:rPr>
          <w:rFonts w:hint="eastAsia"/>
          <w:sz w:val="24"/>
        </w:rPr>
        <w:t>征求</w:t>
      </w:r>
      <w:r w:rsidR="0071072F">
        <w:rPr>
          <w:rFonts w:hint="eastAsia"/>
          <w:sz w:val="24"/>
        </w:rPr>
        <w:t>CNAS</w:t>
      </w:r>
      <w:r w:rsidR="0071072F">
        <w:rPr>
          <w:rFonts w:hint="eastAsia"/>
          <w:sz w:val="24"/>
        </w:rPr>
        <w:t>评审、各级动物</w:t>
      </w:r>
      <w:proofErr w:type="gramStart"/>
      <w:r w:rsidR="0071072F">
        <w:rPr>
          <w:rFonts w:hint="eastAsia"/>
          <w:sz w:val="24"/>
        </w:rPr>
        <w:t>疫</w:t>
      </w:r>
      <w:proofErr w:type="gramEnd"/>
      <w:r w:rsidR="0071072F">
        <w:rPr>
          <w:rFonts w:hint="eastAsia"/>
          <w:sz w:val="24"/>
        </w:rPr>
        <w:t>控中心兽医实验室、高校等</w:t>
      </w:r>
      <w:r>
        <w:rPr>
          <w:rFonts w:hint="eastAsia"/>
          <w:sz w:val="24"/>
        </w:rPr>
        <w:t>专家意见，</w:t>
      </w:r>
      <w:r w:rsidR="0071072F">
        <w:rPr>
          <w:rFonts w:hint="eastAsia"/>
          <w:sz w:val="24"/>
        </w:rPr>
        <w:t>进一步完善文本，提升文件</w:t>
      </w:r>
      <w:r>
        <w:rPr>
          <w:rFonts w:hint="eastAsia"/>
          <w:sz w:val="24"/>
        </w:rPr>
        <w:t>科学性、</w:t>
      </w:r>
      <w:r w:rsidR="0071072F">
        <w:rPr>
          <w:rFonts w:hint="eastAsia"/>
          <w:sz w:val="24"/>
        </w:rPr>
        <w:t>可操作性，形成送审稿</w:t>
      </w:r>
      <w:r>
        <w:rPr>
          <w:rFonts w:hint="eastAsia"/>
          <w:sz w:val="24"/>
        </w:rPr>
        <w:t>。</w:t>
      </w:r>
    </w:p>
    <w:p w:rsidR="00C75CB9" w:rsidRPr="007A2A76" w:rsidRDefault="00966311" w:rsidP="007A2A76">
      <w:pPr>
        <w:pStyle w:val="Default"/>
        <w:numPr>
          <w:ilvl w:val="0"/>
          <w:numId w:val="2"/>
        </w:numPr>
        <w:spacing w:line="360" w:lineRule="auto"/>
        <w:rPr>
          <w:rFonts w:ascii="Times New Roman" w:hAnsi="Times New Roman" w:cs="Times New Roman"/>
          <w:b/>
          <w:color w:val="000000" w:themeColor="text1"/>
        </w:rPr>
      </w:pPr>
      <w:r w:rsidRPr="007A2A76">
        <w:rPr>
          <w:rFonts w:ascii="Times New Roman" w:hAnsi="Times New Roman" w:cs="Times New Roman"/>
          <w:b/>
          <w:color w:val="000000" w:themeColor="text1"/>
        </w:rPr>
        <w:t>工作基础</w:t>
      </w:r>
    </w:p>
    <w:p w:rsidR="00420D68" w:rsidRDefault="00966311">
      <w:pPr>
        <w:spacing w:before="156" w:line="360" w:lineRule="auto"/>
        <w:ind w:firstLine="420"/>
        <w:rPr>
          <w:sz w:val="24"/>
        </w:rPr>
      </w:pPr>
      <w:r w:rsidRPr="0094747E">
        <w:rPr>
          <w:sz w:val="24"/>
        </w:rPr>
        <w:t>标准起草单位</w:t>
      </w:r>
      <w:r w:rsidR="007164D7">
        <w:rPr>
          <w:rFonts w:hint="eastAsia"/>
          <w:sz w:val="24"/>
        </w:rPr>
        <w:t>多个实验室通过</w:t>
      </w:r>
      <w:r w:rsidR="007164D7">
        <w:rPr>
          <w:rFonts w:hint="eastAsia"/>
          <w:sz w:val="24"/>
        </w:rPr>
        <w:t>ISO17025</w:t>
      </w:r>
      <w:r w:rsidR="007164D7">
        <w:rPr>
          <w:rFonts w:hint="eastAsia"/>
          <w:sz w:val="24"/>
        </w:rPr>
        <w:t>、</w:t>
      </w:r>
      <w:r w:rsidR="007164D7">
        <w:rPr>
          <w:rFonts w:hint="eastAsia"/>
          <w:sz w:val="24"/>
        </w:rPr>
        <w:t>CMA</w:t>
      </w:r>
      <w:r w:rsidR="0071072F">
        <w:rPr>
          <w:rFonts w:hint="eastAsia"/>
          <w:sz w:val="24"/>
        </w:rPr>
        <w:t>实验室质量认证，以及</w:t>
      </w:r>
      <w:r w:rsidR="007164D7">
        <w:rPr>
          <w:rFonts w:hint="eastAsia"/>
          <w:sz w:val="24"/>
        </w:rPr>
        <w:t>BSL-3</w:t>
      </w:r>
      <w:r w:rsidR="007164D7">
        <w:rPr>
          <w:rFonts w:hint="eastAsia"/>
          <w:sz w:val="24"/>
        </w:rPr>
        <w:t>级</w:t>
      </w:r>
      <w:r w:rsidR="0071072F">
        <w:rPr>
          <w:rFonts w:hint="eastAsia"/>
          <w:sz w:val="24"/>
        </w:rPr>
        <w:t>实验室生物安全等级</w:t>
      </w:r>
      <w:r w:rsidR="007164D7">
        <w:rPr>
          <w:rFonts w:hint="eastAsia"/>
          <w:sz w:val="24"/>
        </w:rPr>
        <w:t>认证</w:t>
      </w:r>
      <w:r w:rsidR="0071072F">
        <w:rPr>
          <w:rFonts w:hint="eastAsia"/>
          <w:sz w:val="24"/>
        </w:rPr>
        <w:t>。</w:t>
      </w:r>
      <w:r w:rsidR="007164D7">
        <w:rPr>
          <w:rFonts w:hint="eastAsia"/>
          <w:sz w:val="24"/>
        </w:rPr>
        <w:t>起草团队包括</w:t>
      </w:r>
      <w:r w:rsidR="0071072F">
        <w:rPr>
          <w:rFonts w:hint="eastAsia"/>
          <w:sz w:val="24"/>
        </w:rPr>
        <w:t>3</w:t>
      </w:r>
      <w:r w:rsidR="007164D7">
        <w:rPr>
          <w:rFonts w:hint="eastAsia"/>
          <w:sz w:val="24"/>
        </w:rPr>
        <w:t>名</w:t>
      </w:r>
      <w:r w:rsidR="007164D7">
        <w:rPr>
          <w:rFonts w:hint="eastAsia"/>
          <w:sz w:val="24"/>
        </w:rPr>
        <w:t>CNAS</w:t>
      </w:r>
      <w:r w:rsidR="007164D7">
        <w:rPr>
          <w:rFonts w:hint="eastAsia"/>
          <w:sz w:val="24"/>
        </w:rPr>
        <w:t>评审专家、</w:t>
      </w:r>
      <w:r w:rsidR="0071072F">
        <w:rPr>
          <w:rFonts w:hint="eastAsia"/>
          <w:sz w:val="24"/>
        </w:rPr>
        <w:t>2</w:t>
      </w:r>
      <w:r w:rsidR="00BD4108">
        <w:rPr>
          <w:rFonts w:hint="eastAsia"/>
          <w:sz w:val="24"/>
        </w:rPr>
        <w:t>名</w:t>
      </w:r>
      <w:r w:rsidR="0071072F">
        <w:rPr>
          <w:rFonts w:hint="eastAsia"/>
          <w:sz w:val="24"/>
        </w:rPr>
        <w:t>风险评估</w:t>
      </w:r>
      <w:r w:rsidR="00BD4108">
        <w:rPr>
          <w:rFonts w:hint="eastAsia"/>
          <w:sz w:val="24"/>
        </w:rPr>
        <w:t>专家、</w:t>
      </w:r>
      <w:r w:rsidR="007164D7">
        <w:rPr>
          <w:rFonts w:hint="eastAsia"/>
          <w:sz w:val="24"/>
        </w:rPr>
        <w:t>多名拥有丰富实验室工作经验</w:t>
      </w:r>
      <w:r w:rsidR="0071072F">
        <w:rPr>
          <w:rFonts w:hint="eastAsia"/>
          <w:sz w:val="24"/>
        </w:rPr>
        <w:t>的行业专家</w:t>
      </w:r>
      <w:r w:rsidR="007164D7">
        <w:rPr>
          <w:rFonts w:hint="eastAsia"/>
          <w:sz w:val="24"/>
        </w:rPr>
        <w:t>。</w:t>
      </w:r>
      <w:r w:rsidR="00BD4108">
        <w:rPr>
          <w:rFonts w:hint="eastAsia"/>
          <w:sz w:val="24"/>
        </w:rPr>
        <w:t>起草团队曾承担</w:t>
      </w:r>
      <w:r w:rsidR="00BD4108" w:rsidRPr="003101D5">
        <w:rPr>
          <w:rFonts w:hint="eastAsia"/>
          <w:sz w:val="24"/>
        </w:rPr>
        <w:t>《动物防疫准则》（</w:t>
      </w:r>
      <w:r w:rsidR="00BD4108" w:rsidRPr="003101D5">
        <w:rPr>
          <w:rFonts w:hint="eastAsia"/>
          <w:sz w:val="24"/>
        </w:rPr>
        <w:t>GB/T 39915-2021</w:t>
      </w:r>
      <w:r w:rsidR="00BD4108" w:rsidRPr="003101D5">
        <w:rPr>
          <w:rFonts w:hint="eastAsia"/>
          <w:sz w:val="24"/>
        </w:rPr>
        <w:t>）</w:t>
      </w:r>
      <w:r w:rsidR="003101D5">
        <w:rPr>
          <w:rFonts w:hint="eastAsia"/>
          <w:sz w:val="24"/>
        </w:rPr>
        <w:t>、</w:t>
      </w:r>
      <w:r w:rsidR="003101D5" w:rsidRPr="003101D5">
        <w:rPr>
          <w:sz w:val="24"/>
        </w:rPr>
        <w:t>《畜禽养殖场消毒技术》（</w:t>
      </w:r>
      <w:r w:rsidR="003101D5" w:rsidRPr="003101D5">
        <w:rPr>
          <w:sz w:val="24"/>
        </w:rPr>
        <w:t>NY/T 3075-2017</w:t>
      </w:r>
      <w:r w:rsidR="003101D5" w:rsidRPr="003101D5">
        <w:rPr>
          <w:sz w:val="24"/>
        </w:rPr>
        <w:t>）</w:t>
      </w:r>
      <w:r w:rsidR="00D82358">
        <w:rPr>
          <w:rFonts w:hint="eastAsia"/>
          <w:sz w:val="24"/>
        </w:rPr>
        <w:t>《动物饲养场选址评估技术》（即将发布）</w:t>
      </w:r>
      <w:r w:rsidR="003101D5" w:rsidRPr="003101D5">
        <w:rPr>
          <w:rFonts w:hint="eastAsia"/>
          <w:sz w:val="24"/>
        </w:rPr>
        <w:t>等标准</w:t>
      </w:r>
      <w:r w:rsidR="004E5FAA">
        <w:rPr>
          <w:rFonts w:hint="eastAsia"/>
          <w:sz w:val="24"/>
        </w:rPr>
        <w:t>制定</w:t>
      </w:r>
      <w:r w:rsidR="003101D5" w:rsidRPr="003101D5">
        <w:rPr>
          <w:rFonts w:hint="eastAsia"/>
          <w:sz w:val="24"/>
        </w:rPr>
        <w:t>工作</w:t>
      </w:r>
      <w:r w:rsidR="009F64A2">
        <w:rPr>
          <w:rFonts w:hint="eastAsia"/>
          <w:sz w:val="24"/>
        </w:rPr>
        <w:t>，拥有丰富的</w:t>
      </w:r>
      <w:r w:rsidR="00AE4362">
        <w:rPr>
          <w:rFonts w:hint="eastAsia"/>
          <w:sz w:val="24"/>
        </w:rPr>
        <w:t>标准化工作</w:t>
      </w:r>
      <w:r w:rsidR="009F64A2">
        <w:rPr>
          <w:rFonts w:hint="eastAsia"/>
          <w:sz w:val="24"/>
        </w:rPr>
        <w:t>经验</w:t>
      </w:r>
      <w:r w:rsidR="003101D5">
        <w:rPr>
          <w:rFonts w:hint="eastAsia"/>
          <w:sz w:val="24"/>
        </w:rPr>
        <w:t>。</w:t>
      </w:r>
    </w:p>
    <w:p w:rsidR="00C75CB9" w:rsidRPr="0094747E" w:rsidRDefault="00966311">
      <w:pPr>
        <w:pStyle w:val="1"/>
        <w:keepNext w:val="0"/>
        <w:keepLines w:val="0"/>
        <w:wordWrap w:val="0"/>
        <w:ind w:firstLine="560"/>
        <w:rPr>
          <w:rFonts w:ascii="Times New Roman" w:hAnsi="Times New Roman"/>
          <w:sz w:val="28"/>
        </w:rPr>
      </w:pPr>
      <w:r w:rsidRPr="0094747E">
        <w:rPr>
          <w:rFonts w:ascii="Times New Roman" w:hAnsi="Times New Roman"/>
          <w:sz w:val="28"/>
        </w:rPr>
        <w:t>二、标准编制原则和确定标准主要内容的依据</w:t>
      </w:r>
    </w:p>
    <w:p w:rsidR="00C75CB9" w:rsidRPr="0094747E" w:rsidRDefault="00966311">
      <w:pPr>
        <w:pStyle w:val="2"/>
        <w:keepNext w:val="0"/>
        <w:keepLines w:val="0"/>
        <w:wordWrap w:val="0"/>
        <w:ind w:firstLine="562"/>
        <w:rPr>
          <w:rFonts w:ascii="Times New Roman" w:hAnsi="Times New Roman"/>
          <w:sz w:val="28"/>
        </w:rPr>
      </w:pPr>
      <w:r w:rsidRPr="0094747E">
        <w:rPr>
          <w:rFonts w:ascii="Times New Roman" w:hAnsi="Times New Roman"/>
          <w:sz w:val="28"/>
        </w:rPr>
        <w:t>（一）标准的编写原则</w:t>
      </w:r>
    </w:p>
    <w:p w:rsidR="00C75CB9" w:rsidRPr="0094747E" w:rsidRDefault="00966311">
      <w:pPr>
        <w:ind w:firstLine="420"/>
        <w:rPr>
          <w:color w:val="00B0F0"/>
          <w:sz w:val="24"/>
        </w:rPr>
      </w:pPr>
      <w:r w:rsidRPr="0094747E">
        <w:rPr>
          <w:color w:val="00B0F0"/>
          <w:sz w:val="24"/>
        </w:rPr>
        <w:t>主要阐述标准制定或修订过程遵循的基本原则。</w:t>
      </w:r>
    </w:p>
    <w:p w:rsidR="00C75CB9" w:rsidRPr="0094747E" w:rsidRDefault="009B0E65" w:rsidP="009B0E65">
      <w:pPr>
        <w:spacing w:before="156" w:line="400" w:lineRule="exact"/>
        <w:ind w:firstLine="420"/>
        <w:rPr>
          <w:color w:val="00B0F0"/>
          <w:sz w:val="24"/>
        </w:rPr>
      </w:pPr>
      <w:r>
        <w:rPr>
          <w:rFonts w:hint="eastAsia"/>
          <w:sz w:val="24"/>
        </w:rPr>
        <w:t>本文件</w:t>
      </w:r>
      <w:r w:rsidR="00675FF9" w:rsidRPr="0094747E">
        <w:rPr>
          <w:sz w:val="24"/>
        </w:rPr>
        <w:t>按照</w:t>
      </w:r>
      <w:r w:rsidR="00675FF9" w:rsidRPr="0094747E">
        <w:rPr>
          <w:sz w:val="24"/>
        </w:rPr>
        <w:t>“</w:t>
      </w:r>
      <w:r w:rsidR="00675FF9">
        <w:rPr>
          <w:rFonts w:hint="eastAsia"/>
          <w:sz w:val="24"/>
        </w:rPr>
        <w:t>科学性</w:t>
      </w:r>
      <w:r w:rsidR="00675FF9">
        <w:rPr>
          <w:sz w:val="24"/>
        </w:rPr>
        <w:t>、</w:t>
      </w:r>
      <w:r w:rsidR="00AA0F46">
        <w:rPr>
          <w:rFonts w:hint="eastAsia"/>
          <w:sz w:val="24"/>
        </w:rPr>
        <w:t>先进性、</w:t>
      </w:r>
      <w:r w:rsidR="00675FF9" w:rsidRPr="0094747E">
        <w:rPr>
          <w:sz w:val="24"/>
        </w:rPr>
        <w:t>合理性</w:t>
      </w:r>
      <w:r w:rsidR="00675FF9">
        <w:rPr>
          <w:rFonts w:hint="eastAsia"/>
          <w:sz w:val="24"/>
        </w:rPr>
        <w:t>、</w:t>
      </w:r>
      <w:r w:rsidR="00675FF9">
        <w:rPr>
          <w:sz w:val="24"/>
        </w:rPr>
        <w:t>可操作性</w:t>
      </w:r>
      <w:r w:rsidR="00675FF9" w:rsidRPr="0094747E">
        <w:rPr>
          <w:sz w:val="24"/>
        </w:rPr>
        <w:t>”</w:t>
      </w:r>
      <w:r w:rsidR="00675FF9" w:rsidRPr="0094747E">
        <w:rPr>
          <w:sz w:val="24"/>
        </w:rPr>
        <w:t>的原则</w:t>
      </w:r>
      <w:r>
        <w:rPr>
          <w:rFonts w:hint="eastAsia"/>
          <w:sz w:val="24"/>
        </w:rPr>
        <w:t>编写</w:t>
      </w:r>
      <w:r w:rsidR="00935F13">
        <w:rPr>
          <w:rFonts w:hint="eastAsia"/>
          <w:sz w:val="24"/>
        </w:rPr>
        <w:t>，在原则和框</w:t>
      </w:r>
      <w:r w:rsidR="00935F13">
        <w:rPr>
          <w:rFonts w:hint="eastAsia"/>
          <w:sz w:val="24"/>
        </w:rPr>
        <w:lastRenderedPageBreak/>
        <w:t>架上与国际标准对接，在内容和要求上符合国情</w:t>
      </w:r>
      <w:r w:rsidR="00316DF0">
        <w:rPr>
          <w:rFonts w:hint="eastAsia"/>
          <w:sz w:val="24"/>
        </w:rPr>
        <w:t>。</w:t>
      </w:r>
    </w:p>
    <w:p w:rsidR="00C75CB9" w:rsidRPr="0094747E" w:rsidRDefault="00966311">
      <w:pPr>
        <w:pStyle w:val="2"/>
        <w:keepNext w:val="0"/>
        <w:keepLines w:val="0"/>
        <w:wordWrap w:val="0"/>
        <w:ind w:firstLine="562"/>
        <w:rPr>
          <w:rFonts w:ascii="Times New Roman" w:hAnsi="Times New Roman"/>
          <w:sz w:val="28"/>
        </w:rPr>
      </w:pPr>
      <w:r w:rsidRPr="0094747E">
        <w:rPr>
          <w:rFonts w:ascii="Times New Roman" w:hAnsi="Times New Roman"/>
          <w:sz w:val="28"/>
        </w:rPr>
        <w:t>（二）提出本标准主要内容的依据</w:t>
      </w:r>
    </w:p>
    <w:p w:rsidR="00C75CB9" w:rsidRPr="0094747E" w:rsidRDefault="00966311">
      <w:pPr>
        <w:ind w:firstLine="420"/>
        <w:rPr>
          <w:color w:val="00B0F0"/>
          <w:sz w:val="24"/>
        </w:rPr>
      </w:pPr>
      <w:r w:rsidRPr="0094747E">
        <w:rPr>
          <w:color w:val="00B0F0"/>
          <w:sz w:val="24"/>
        </w:rPr>
        <w:t>主要内容包括技术指标、参数、公式、性能要求、试验方法、检验规则等。依据包括试验和统计数据。尤其注意本条不要写成任务来源。</w:t>
      </w:r>
    </w:p>
    <w:p w:rsidR="00420D68" w:rsidRPr="00FA13B9" w:rsidRDefault="003801E8" w:rsidP="0086243A">
      <w:pPr>
        <w:pStyle w:val="ac"/>
        <w:ind w:firstLine="480"/>
        <w:rPr>
          <w:rFonts w:ascii="Times New Roman"/>
          <w:kern w:val="2"/>
          <w:sz w:val="24"/>
          <w:szCs w:val="24"/>
        </w:rPr>
      </w:pPr>
      <w:r w:rsidRPr="00FA13B9">
        <w:rPr>
          <w:rFonts w:ascii="Times New Roman" w:hint="eastAsia"/>
          <w:kern w:val="2"/>
          <w:sz w:val="24"/>
          <w:szCs w:val="24"/>
        </w:rPr>
        <w:t>依据《中华人民共和国生物安全法》</w:t>
      </w:r>
      <w:r w:rsidR="00B67ED1" w:rsidRPr="00FA13B9">
        <w:rPr>
          <w:rFonts w:ascii="Times New Roman" w:hint="eastAsia"/>
          <w:kern w:val="2"/>
          <w:sz w:val="24"/>
          <w:szCs w:val="24"/>
        </w:rPr>
        <w:t>《病原微生物实验室生物安全管理条例》</w:t>
      </w:r>
      <w:r w:rsidR="002927D1" w:rsidRPr="00FA13B9">
        <w:rPr>
          <w:rFonts w:ascii="Times New Roman" w:hint="eastAsia"/>
          <w:kern w:val="2"/>
          <w:sz w:val="24"/>
          <w:szCs w:val="24"/>
        </w:rPr>
        <w:t>生物安全</w:t>
      </w:r>
      <w:r w:rsidR="00577F5D" w:rsidRPr="00FA13B9">
        <w:rPr>
          <w:rFonts w:ascii="Times New Roman" w:hint="eastAsia"/>
          <w:kern w:val="2"/>
          <w:sz w:val="24"/>
          <w:szCs w:val="24"/>
        </w:rPr>
        <w:t>相关要求</w:t>
      </w:r>
      <w:r w:rsidRPr="00FA13B9">
        <w:rPr>
          <w:rFonts w:ascii="Times New Roman" w:hint="eastAsia"/>
          <w:kern w:val="2"/>
          <w:sz w:val="24"/>
          <w:szCs w:val="24"/>
        </w:rPr>
        <w:t>，</w:t>
      </w:r>
      <w:r w:rsidR="00577F5D" w:rsidRPr="00FA13B9">
        <w:rPr>
          <w:rFonts w:ascii="Times New Roman" w:hint="eastAsia"/>
          <w:kern w:val="2"/>
          <w:sz w:val="24"/>
          <w:szCs w:val="24"/>
        </w:rPr>
        <w:t>对标</w:t>
      </w:r>
      <w:r w:rsidRPr="00FA13B9">
        <w:rPr>
          <w:rFonts w:ascii="Times New Roman" w:hint="eastAsia"/>
          <w:kern w:val="2"/>
          <w:sz w:val="24"/>
          <w:szCs w:val="24"/>
        </w:rPr>
        <w:t>WHO</w:t>
      </w:r>
      <w:r w:rsidRPr="00FA13B9">
        <w:rPr>
          <w:rFonts w:ascii="Times New Roman" w:hint="eastAsia"/>
          <w:kern w:val="2"/>
          <w:sz w:val="24"/>
          <w:szCs w:val="24"/>
        </w:rPr>
        <w:t>《实验室生物安全手册第</w:t>
      </w:r>
      <w:r w:rsidRPr="00FA13B9">
        <w:rPr>
          <w:rFonts w:ascii="Times New Roman"/>
          <w:kern w:val="2"/>
          <w:sz w:val="24"/>
          <w:szCs w:val="24"/>
        </w:rPr>
        <w:t>4</w:t>
      </w:r>
      <w:r w:rsidRPr="00FA13B9">
        <w:rPr>
          <w:rFonts w:ascii="Times New Roman" w:hint="eastAsia"/>
          <w:kern w:val="2"/>
          <w:sz w:val="24"/>
          <w:szCs w:val="24"/>
        </w:rPr>
        <w:t>版之风险</w:t>
      </w:r>
      <w:r w:rsidR="007A43B9" w:rsidRPr="00FA13B9">
        <w:rPr>
          <w:rFonts w:ascii="Times New Roman" w:hint="eastAsia"/>
          <w:kern w:val="2"/>
          <w:sz w:val="24"/>
          <w:szCs w:val="24"/>
        </w:rPr>
        <w:t>评估</w:t>
      </w:r>
      <w:r w:rsidRPr="00FA13B9">
        <w:rPr>
          <w:rFonts w:ascii="Times New Roman" w:hint="eastAsia"/>
          <w:kern w:val="2"/>
          <w:sz w:val="24"/>
          <w:szCs w:val="24"/>
        </w:rPr>
        <w:t>标准》（</w:t>
      </w:r>
      <w:r w:rsidRPr="00FA13B9">
        <w:rPr>
          <w:rFonts w:ascii="Times New Roman" w:hint="eastAsia"/>
          <w:kern w:val="2"/>
          <w:sz w:val="24"/>
          <w:szCs w:val="24"/>
        </w:rPr>
        <w:t>2020</w:t>
      </w:r>
      <w:r w:rsidRPr="00FA13B9">
        <w:rPr>
          <w:rFonts w:ascii="Times New Roman" w:hint="eastAsia"/>
          <w:kern w:val="2"/>
          <w:sz w:val="24"/>
          <w:szCs w:val="24"/>
        </w:rPr>
        <w:t>版），</w:t>
      </w:r>
      <w:r w:rsidRPr="00FA13B9">
        <w:rPr>
          <w:rFonts w:ascii="Times New Roman" w:hint="eastAsia"/>
          <w:kern w:val="2"/>
          <w:sz w:val="24"/>
          <w:szCs w:val="24"/>
        </w:rPr>
        <w:t>WOAH</w:t>
      </w:r>
      <w:r w:rsidRPr="00FA13B9">
        <w:rPr>
          <w:rFonts w:ascii="Times New Roman" w:hint="eastAsia"/>
          <w:kern w:val="2"/>
          <w:sz w:val="24"/>
          <w:szCs w:val="24"/>
        </w:rPr>
        <w:t>《</w:t>
      </w:r>
      <w:r w:rsidR="00785BA2" w:rsidRPr="00FA13B9">
        <w:rPr>
          <w:rFonts w:ascii="Times New Roman" w:hint="eastAsia"/>
          <w:kern w:val="2"/>
          <w:sz w:val="24"/>
          <w:szCs w:val="24"/>
        </w:rPr>
        <w:t>兽医微生物实验室和动物设施生物安全和生物安保</w:t>
      </w:r>
      <w:r w:rsidRPr="00FA13B9">
        <w:rPr>
          <w:rFonts w:ascii="Times New Roman" w:hint="eastAsia"/>
          <w:kern w:val="2"/>
          <w:sz w:val="24"/>
          <w:szCs w:val="24"/>
        </w:rPr>
        <w:t>》（</w:t>
      </w:r>
      <w:r w:rsidRPr="00FA13B9">
        <w:rPr>
          <w:rFonts w:ascii="Times New Roman" w:hint="eastAsia"/>
          <w:kern w:val="2"/>
          <w:sz w:val="24"/>
          <w:szCs w:val="24"/>
        </w:rPr>
        <w:t>201</w:t>
      </w:r>
      <w:r w:rsidR="00561469" w:rsidRPr="00FA13B9">
        <w:rPr>
          <w:rFonts w:ascii="Times New Roman" w:hint="eastAsia"/>
          <w:kern w:val="2"/>
          <w:sz w:val="24"/>
          <w:szCs w:val="24"/>
        </w:rPr>
        <w:t>5</w:t>
      </w:r>
      <w:r w:rsidRPr="00FA13B9">
        <w:rPr>
          <w:rFonts w:ascii="Times New Roman" w:hint="eastAsia"/>
          <w:kern w:val="2"/>
          <w:sz w:val="24"/>
          <w:szCs w:val="24"/>
        </w:rPr>
        <w:t>版）</w:t>
      </w:r>
      <w:r w:rsidR="003321A9" w:rsidRPr="00FA13B9">
        <w:rPr>
          <w:rFonts w:ascii="Times New Roman" w:hint="eastAsia"/>
          <w:kern w:val="2"/>
          <w:sz w:val="24"/>
          <w:szCs w:val="24"/>
        </w:rPr>
        <w:t>国际标准，</w:t>
      </w:r>
      <w:r w:rsidR="002927D1" w:rsidRPr="00FA13B9">
        <w:rPr>
          <w:rFonts w:ascii="Times New Roman" w:hint="eastAsia"/>
          <w:kern w:val="2"/>
          <w:sz w:val="24"/>
          <w:szCs w:val="24"/>
        </w:rPr>
        <w:t>参照</w:t>
      </w:r>
      <w:r w:rsidR="0087460C" w:rsidRPr="00FA13B9">
        <w:rPr>
          <w:rFonts w:ascii="Times New Roman"/>
          <w:kern w:val="2"/>
          <w:sz w:val="24"/>
          <w:szCs w:val="24"/>
        </w:rPr>
        <w:t xml:space="preserve">GB 19489 </w:t>
      </w:r>
      <w:r w:rsidR="002927D1" w:rsidRPr="00FA13B9">
        <w:rPr>
          <w:rFonts w:ascii="Times New Roman" w:hint="eastAsia"/>
          <w:kern w:val="2"/>
          <w:sz w:val="24"/>
          <w:szCs w:val="24"/>
        </w:rPr>
        <w:t>《</w:t>
      </w:r>
      <w:r w:rsidR="0087460C" w:rsidRPr="00FA13B9">
        <w:rPr>
          <w:rFonts w:ascii="Times New Roman" w:hint="eastAsia"/>
          <w:kern w:val="2"/>
          <w:sz w:val="24"/>
          <w:szCs w:val="24"/>
        </w:rPr>
        <w:t>实验室生物安全通用要求</w:t>
      </w:r>
      <w:r w:rsidR="002927D1" w:rsidRPr="00FA13B9">
        <w:rPr>
          <w:rFonts w:ascii="Times New Roman" w:hint="eastAsia"/>
          <w:kern w:val="2"/>
          <w:sz w:val="24"/>
          <w:szCs w:val="24"/>
        </w:rPr>
        <w:t>》</w:t>
      </w:r>
      <w:r w:rsidR="0087460C" w:rsidRPr="00FA13B9">
        <w:rPr>
          <w:rFonts w:ascii="Times New Roman" w:hint="eastAsia"/>
          <w:kern w:val="2"/>
          <w:sz w:val="24"/>
          <w:szCs w:val="24"/>
        </w:rPr>
        <w:t>、</w:t>
      </w:r>
      <w:r w:rsidR="00EB0A8F" w:rsidRPr="00FA13B9">
        <w:rPr>
          <w:rFonts w:ascii="Times New Roman"/>
          <w:kern w:val="2"/>
          <w:sz w:val="24"/>
          <w:szCs w:val="24"/>
        </w:rPr>
        <w:t>GB 50346</w:t>
      </w:r>
      <w:r w:rsidR="002927D1" w:rsidRPr="00FA13B9">
        <w:rPr>
          <w:rFonts w:ascii="Times New Roman" w:hint="eastAsia"/>
          <w:kern w:val="2"/>
          <w:sz w:val="24"/>
          <w:szCs w:val="24"/>
        </w:rPr>
        <w:t>《</w:t>
      </w:r>
      <w:r w:rsidR="00EB0A8F" w:rsidRPr="00FA13B9">
        <w:rPr>
          <w:rFonts w:ascii="Times New Roman" w:hint="eastAsia"/>
          <w:kern w:val="2"/>
          <w:sz w:val="24"/>
          <w:szCs w:val="24"/>
        </w:rPr>
        <w:t>生物安全实验室建筑技术规范</w:t>
      </w:r>
      <w:r w:rsidR="002927D1" w:rsidRPr="00FA13B9">
        <w:rPr>
          <w:rFonts w:ascii="Times New Roman" w:hint="eastAsia"/>
          <w:kern w:val="2"/>
          <w:sz w:val="24"/>
          <w:szCs w:val="24"/>
        </w:rPr>
        <w:t>》</w:t>
      </w:r>
      <w:r w:rsidR="00EB0A8F" w:rsidRPr="00FA13B9">
        <w:rPr>
          <w:rFonts w:ascii="Times New Roman" w:hint="eastAsia"/>
          <w:kern w:val="2"/>
          <w:sz w:val="24"/>
          <w:szCs w:val="24"/>
        </w:rPr>
        <w:t>、</w:t>
      </w:r>
      <w:r w:rsidR="00EB0A8F" w:rsidRPr="00FA13B9">
        <w:rPr>
          <w:rFonts w:ascii="Times New Roman"/>
          <w:kern w:val="2"/>
          <w:sz w:val="24"/>
          <w:szCs w:val="24"/>
        </w:rPr>
        <w:t>WS 233</w:t>
      </w:r>
      <w:r w:rsidR="002927D1" w:rsidRPr="00FA13B9">
        <w:rPr>
          <w:rFonts w:ascii="Times New Roman" w:hint="eastAsia"/>
          <w:kern w:val="2"/>
          <w:sz w:val="24"/>
          <w:szCs w:val="24"/>
        </w:rPr>
        <w:t>《</w:t>
      </w:r>
      <w:r w:rsidR="00EB0A8F" w:rsidRPr="00FA13B9">
        <w:rPr>
          <w:rFonts w:ascii="Times New Roman" w:hint="eastAsia"/>
          <w:kern w:val="2"/>
          <w:sz w:val="24"/>
          <w:szCs w:val="24"/>
        </w:rPr>
        <w:t>病原微生物实验室生物安全通用准则</w:t>
      </w:r>
      <w:r w:rsidR="002927D1" w:rsidRPr="00FA13B9">
        <w:rPr>
          <w:rFonts w:ascii="Times New Roman" w:hint="eastAsia"/>
          <w:kern w:val="2"/>
          <w:sz w:val="24"/>
          <w:szCs w:val="24"/>
        </w:rPr>
        <w:t>》、</w:t>
      </w:r>
      <w:r w:rsidR="0086243A" w:rsidRPr="0086243A">
        <w:rPr>
          <w:rFonts w:ascii="Times New Roman"/>
          <w:kern w:val="2"/>
          <w:sz w:val="24"/>
          <w:szCs w:val="24"/>
        </w:rPr>
        <w:t>WS589</w:t>
      </w:r>
      <w:r w:rsidR="0086243A">
        <w:rPr>
          <w:rFonts w:ascii="Times New Roman" w:hint="eastAsia"/>
          <w:kern w:val="2"/>
          <w:sz w:val="24"/>
          <w:szCs w:val="24"/>
        </w:rPr>
        <w:t>《</w:t>
      </w:r>
      <w:r w:rsidR="0086243A" w:rsidRPr="0086243A">
        <w:rPr>
          <w:rFonts w:ascii="Times New Roman" w:hint="eastAsia"/>
          <w:kern w:val="2"/>
          <w:sz w:val="24"/>
          <w:szCs w:val="24"/>
        </w:rPr>
        <w:t>病原微生物实验室生物安全标识</w:t>
      </w:r>
      <w:r w:rsidR="0086243A">
        <w:rPr>
          <w:rFonts w:ascii="Times New Roman" w:hint="eastAsia"/>
          <w:kern w:val="2"/>
          <w:sz w:val="24"/>
          <w:szCs w:val="24"/>
        </w:rPr>
        <w:t>》、</w:t>
      </w:r>
      <w:r w:rsidR="0087460C" w:rsidRPr="00FA13B9">
        <w:rPr>
          <w:rFonts w:ascii="Times New Roman" w:hint="eastAsia"/>
          <w:kern w:val="2"/>
          <w:sz w:val="24"/>
          <w:szCs w:val="24"/>
        </w:rPr>
        <w:t xml:space="preserve">NY/T 1948 </w:t>
      </w:r>
      <w:r w:rsidR="002927D1" w:rsidRPr="00FA13B9">
        <w:rPr>
          <w:rFonts w:ascii="Times New Roman" w:hint="eastAsia"/>
          <w:kern w:val="2"/>
          <w:sz w:val="24"/>
          <w:szCs w:val="24"/>
        </w:rPr>
        <w:t>《兽</w:t>
      </w:r>
      <w:r w:rsidR="0087460C" w:rsidRPr="00FA13B9">
        <w:rPr>
          <w:rFonts w:ascii="Times New Roman" w:hint="eastAsia"/>
          <w:kern w:val="2"/>
          <w:sz w:val="24"/>
          <w:szCs w:val="24"/>
        </w:rPr>
        <w:t>医实验室生物安全要求通则</w:t>
      </w:r>
      <w:r w:rsidR="002927D1" w:rsidRPr="00FA13B9">
        <w:rPr>
          <w:rFonts w:ascii="Times New Roman" w:hint="eastAsia"/>
          <w:kern w:val="2"/>
          <w:sz w:val="24"/>
          <w:szCs w:val="24"/>
        </w:rPr>
        <w:t>》相关国内标准</w:t>
      </w:r>
      <w:r w:rsidR="0087460C" w:rsidRPr="00FA13B9">
        <w:rPr>
          <w:rFonts w:ascii="Times New Roman" w:hint="eastAsia"/>
          <w:kern w:val="2"/>
          <w:sz w:val="24"/>
          <w:szCs w:val="24"/>
        </w:rPr>
        <w:t>，</w:t>
      </w:r>
      <w:r w:rsidR="00577F5D" w:rsidRPr="00FA13B9">
        <w:rPr>
          <w:rFonts w:ascii="Times New Roman" w:hint="eastAsia"/>
          <w:kern w:val="2"/>
          <w:sz w:val="24"/>
          <w:szCs w:val="24"/>
        </w:rPr>
        <w:t>明确</w:t>
      </w:r>
      <w:r w:rsidR="003321A9" w:rsidRPr="00FA13B9">
        <w:rPr>
          <w:rFonts w:ascii="Times New Roman" w:hint="eastAsia"/>
          <w:kern w:val="2"/>
          <w:sz w:val="24"/>
          <w:szCs w:val="24"/>
        </w:rPr>
        <w:t>符合我国实际的</w:t>
      </w:r>
      <w:r w:rsidR="00577F5D" w:rsidRPr="00FA13B9">
        <w:rPr>
          <w:rFonts w:ascii="Times New Roman" w:hint="eastAsia"/>
          <w:kern w:val="2"/>
          <w:sz w:val="24"/>
          <w:szCs w:val="24"/>
        </w:rPr>
        <w:t>风险评估流程、评估方法，</w:t>
      </w:r>
      <w:r w:rsidR="008D4702" w:rsidRPr="00FA13B9">
        <w:rPr>
          <w:rFonts w:ascii="Times New Roman" w:hint="eastAsia"/>
          <w:kern w:val="2"/>
          <w:sz w:val="24"/>
          <w:szCs w:val="24"/>
        </w:rPr>
        <w:t>指导兽医相关实验室规范开展生物安全风险评估工作。</w:t>
      </w:r>
    </w:p>
    <w:p w:rsidR="00C75CB9" w:rsidRPr="0094747E" w:rsidRDefault="00966311">
      <w:pPr>
        <w:pStyle w:val="2"/>
        <w:keepNext w:val="0"/>
        <w:keepLines w:val="0"/>
        <w:numPr>
          <w:ilvl w:val="0"/>
          <w:numId w:val="1"/>
        </w:numPr>
        <w:wordWrap w:val="0"/>
        <w:ind w:firstLine="562"/>
        <w:rPr>
          <w:rFonts w:ascii="Times New Roman" w:hAnsi="Times New Roman"/>
          <w:sz w:val="28"/>
        </w:rPr>
      </w:pPr>
      <w:r w:rsidRPr="0094747E">
        <w:rPr>
          <w:rFonts w:ascii="Times New Roman" w:hAnsi="Times New Roman"/>
          <w:sz w:val="28"/>
        </w:rPr>
        <w:t>新旧标准对比（适用于修订标准的情况）</w:t>
      </w:r>
    </w:p>
    <w:p w:rsidR="00CE1E8E" w:rsidRPr="00972C0B" w:rsidRDefault="00966311" w:rsidP="00972C0B">
      <w:pPr>
        <w:spacing w:before="156" w:line="400" w:lineRule="exact"/>
        <w:ind w:firstLine="420"/>
        <w:rPr>
          <w:sz w:val="24"/>
        </w:rPr>
      </w:pPr>
      <w:r w:rsidRPr="0094747E">
        <w:rPr>
          <w:sz w:val="24"/>
        </w:rPr>
        <w:t>无</w:t>
      </w:r>
      <w:r w:rsidR="00642638">
        <w:rPr>
          <w:rFonts w:hint="eastAsia"/>
          <w:sz w:val="24"/>
        </w:rPr>
        <w:t>。</w:t>
      </w:r>
    </w:p>
    <w:p w:rsidR="00C75CB9" w:rsidRPr="00EE4059" w:rsidRDefault="00966311">
      <w:pPr>
        <w:pStyle w:val="1"/>
        <w:keepNext w:val="0"/>
        <w:keepLines w:val="0"/>
        <w:wordWrap w:val="0"/>
        <w:ind w:firstLine="560"/>
        <w:rPr>
          <w:rFonts w:ascii="Times New Roman" w:hAnsi="Times New Roman"/>
          <w:color w:val="FF0000"/>
          <w:sz w:val="28"/>
        </w:rPr>
      </w:pPr>
      <w:r w:rsidRPr="00EE4059">
        <w:rPr>
          <w:rFonts w:ascii="Times New Roman" w:hAnsi="Times New Roman"/>
          <w:color w:val="FF0000"/>
          <w:sz w:val="28"/>
        </w:rPr>
        <w:t>三、主要试验或验证的分析、综述报告，技术经济论证，预期的经济效果</w:t>
      </w:r>
    </w:p>
    <w:p w:rsidR="00C75CB9" w:rsidRPr="0094747E" w:rsidRDefault="00966311" w:rsidP="00CD7A98">
      <w:pPr>
        <w:adjustRightInd w:val="0"/>
        <w:snapToGrid w:val="0"/>
        <w:spacing w:beforeLines="10" w:before="31" w:afterLines="10" w:after="31" w:line="360" w:lineRule="auto"/>
        <w:ind w:firstLineChars="196" w:firstLine="472"/>
        <w:rPr>
          <w:rFonts w:eastAsia="楷体_GB2312"/>
          <w:b/>
          <w:bCs/>
          <w:sz w:val="24"/>
        </w:rPr>
      </w:pPr>
      <w:r w:rsidRPr="0094747E">
        <w:rPr>
          <w:rFonts w:eastAsia="楷体_GB2312"/>
          <w:b/>
          <w:bCs/>
          <w:sz w:val="24"/>
        </w:rPr>
        <w:t>（一）主要试验或验证的分析</w:t>
      </w:r>
    </w:p>
    <w:p w:rsidR="00A544FC" w:rsidRDefault="00DA10B4" w:rsidP="00CD7A98">
      <w:pPr>
        <w:adjustRightInd w:val="0"/>
        <w:snapToGrid w:val="0"/>
        <w:spacing w:beforeLines="10" w:before="31" w:afterLines="10" w:after="31" w:line="360" w:lineRule="auto"/>
        <w:ind w:firstLineChars="196" w:firstLine="470"/>
        <w:rPr>
          <w:sz w:val="24"/>
        </w:rPr>
      </w:pPr>
      <w:r>
        <w:rPr>
          <w:rFonts w:hint="eastAsia"/>
          <w:sz w:val="24"/>
        </w:rPr>
        <w:t>WHO</w:t>
      </w:r>
      <w:r>
        <w:rPr>
          <w:rFonts w:hint="eastAsia"/>
          <w:sz w:val="24"/>
        </w:rPr>
        <w:t>、</w:t>
      </w:r>
      <w:r>
        <w:rPr>
          <w:rFonts w:hint="eastAsia"/>
          <w:sz w:val="24"/>
        </w:rPr>
        <w:t>WOAH</w:t>
      </w:r>
      <w:r>
        <w:rPr>
          <w:rFonts w:hint="eastAsia"/>
          <w:sz w:val="24"/>
        </w:rPr>
        <w:t>等国际组织均明确：</w:t>
      </w:r>
      <w:r w:rsidRPr="00513E4F">
        <w:rPr>
          <w:rFonts w:hint="eastAsia"/>
          <w:sz w:val="24"/>
        </w:rPr>
        <w:t>实验室生物安全风险与实验室生物安全等级并非完全对应</w:t>
      </w:r>
      <w:r>
        <w:rPr>
          <w:rFonts w:hint="eastAsia"/>
          <w:sz w:val="24"/>
        </w:rPr>
        <w:t>，</w:t>
      </w:r>
      <w:r w:rsidR="00EB0A8F" w:rsidRPr="00EB0A8F">
        <w:rPr>
          <w:rFonts w:hint="eastAsia"/>
          <w:sz w:val="24"/>
        </w:rPr>
        <w:t>实验室生物安全防护级别应与其从事的实验活动相适应，</w:t>
      </w:r>
      <w:r>
        <w:rPr>
          <w:rFonts w:hint="eastAsia"/>
          <w:sz w:val="24"/>
        </w:rPr>
        <w:t>且</w:t>
      </w:r>
      <w:r w:rsidR="00EB0A8F" w:rsidRPr="00EB0A8F">
        <w:rPr>
          <w:rFonts w:hint="eastAsia"/>
          <w:sz w:val="24"/>
        </w:rPr>
        <w:t>实验室的生物安全</w:t>
      </w:r>
      <w:r>
        <w:rPr>
          <w:rFonts w:hint="eastAsia"/>
          <w:sz w:val="24"/>
        </w:rPr>
        <w:t>防护水平</w:t>
      </w:r>
      <w:r w:rsidR="00EB0A8F" w:rsidRPr="00EB0A8F">
        <w:rPr>
          <w:rFonts w:hint="eastAsia"/>
          <w:sz w:val="24"/>
        </w:rPr>
        <w:t>主要取决于工作人员执行能力。</w:t>
      </w:r>
      <w:r>
        <w:rPr>
          <w:rFonts w:hint="eastAsia"/>
          <w:sz w:val="24"/>
        </w:rPr>
        <w:t>鉴</w:t>
      </w:r>
      <w:r w:rsidR="00621289">
        <w:rPr>
          <w:rFonts w:hint="eastAsia"/>
          <w:sz w:val="24"/>
        </w:rPr>
        <w:t>此，</w:t>
      </w:r>
      <w:r w:rsidR="00AA7DB1">
        <w:rPr>
          <w:rFonts w:hint="eastAsia"/>
          <w:sz w:val="24"/>
        </w:rPr>
        <w:t>无论</w:t>
      </w:r>
      <w:r w:rsidR="005E10C6">
        <w:rPr>
          <w:rFonts w:hint="eastAsia"/>
          <w:sz w:val="24"/>
        </w:rPr>
        <w:t>兽医实验室的</w:t>
      </w:r>
      <w:r w:rsidR="00AA7DB1">
        <w:rPr>
          <w:rFonts w:hint="eastAsia"/>
          <w:sz w:val="24"/>
        </w:rPr>
        <w:t>生物安全等级</w:t>
      </w:r>
      <w:r w:rsidR="005E10C6">
        <w:rPr>
          <w:rFonts w:hint="eastAsia"/>
          <w:sz w:val="24"/>
        </w:rPr>
        <w:t>高低，</w:t>
      </w:r>
      <w:r w:rsidR="00311036">
        <w:rPr>
          <w:rFonts w:hint="eastAsia"/>
          <w:sz w:val="24"/>
        </w:rPr>
        <w:t>都可能存在生物安全风险</w:t>
      </w:r>
      <w:r w:rsidR="00E47C1C">
        <w:rPr>
          <w:rFonts w:hint="eastAsia"/>
          <w:sz w:val="24"/>
        </w:rPr>
        <w:t>，有必要开展风险评估，有效管控风险</w:t>
      </w:r>
      <w:r w:rsidR="00311036">
        <w:rPr>
          <w:rFonts w:hint="eastAsia"/>
          <w:sz w:val="24"/>
        </w:rPr>
        <w:t>。</w:t>
      </w:r>
    </w:p>
    <w:p w:rsidR="00420D68" w:rsidRDefault="00EB0A8F" w:rsidP="00CD7A98">
      <w:pPr>
        <w:adjustRightInd w:val="0"/>
        <w:snapToGrid w:val="0"/>
        <w:spacing w:beforeLines="10" w:before="31" w:afterLines="10" w:after="31" w:line="360" w:lineRule="auto"/>
        <w:ind w:firstLineChars="196" w:firstLine="470"/>
        <w:rPr>
          <w:rFonts w:ascii="黑体" w:eastAsia="黑体" w:hAnsi="黑体"/>
          <w:sz w:val="24"/>
        </w:rPr>
      </w:pPr>
      <w:r w:rsidRPr="00EB0A8F">
        <w:rPr>
          <w:rFonts w:ascii="黑体" w:eastAsia="黑体" w:hAnsi="黑体"/>
          <w:sz w:val="24"/>
        </w:rPr>
        <w:t>1.</w:t>
      </w:r>
      <w:r w:rsidRPr="00EB0A8F">
        <w:rPr>
          <w:rFonts w:ascii="黑体" w:eastAsia="黑体" w:hAnsi="黑体" w:hint="eastAsia"/>
          <w:sz w:val="24"/>
        </w:rPr>
        <w:t>范围</w:t>
      </w:r>
    </w:p>
    <w:p w:rsidR="00420D68" w:rsidRDefault="00510EDC" w:rsidP="00CD7A98">
      <w:pPr>
        <w:adjustRightInd w:val="0"/>
        <w:snapToGrid w:val="0"/>
        <w:spacing w:beforeLines="10" w:before="31" w:afterLines="10" w:after="31" w:line="360" w:lineRule="auto"/>
        <w:ind w:firstLineChars="196" w:firstLine="470"/>
        <w:rPr>
          <w:sz w:val="24"/>
        </w:rPr>
      </w:pPr>
      <w:r w:rsidRPr="0094747E">
        <w:rPr>
          <w:sz w:val="24"/>
        </w:rPr>
        <w:t>本标准</w:t>
      </w:r>
      <w:r w:rsidR="00130D39">
        <w:rPr>
          <w:rFonts w:hint="eastAsia"/>
          <w:sz w:val="24"/>
        </w:rPr>
        <w:t>涉及的</w:t>
      </w:r>
      <w:r w:rsidR="003873C9">
        <w:rPr>
          <w:sz w:val="24"/>
        </w:rPr>
        <w:t>兽医实验室</w:t>
      </w:r>
      <w:r w:rsidR="00130D39">
        <w:rPr>
          <w:rFonts w:hint="eastAsia"/>
          <w:sz w:val="24"/>
        </w:rPr>
        <w:t>是指</w:t>
      </w:r>
      <w:r w:rsidR="0009542C" w:rsidRPr="0009542C">
        <w:rPr>
          <w:rFonts w:hint="eastAsia"/>
          <w:sz w:val="24"/>
        </w:rPr>
        <w:t>从事动物病原微生物和寄生虫检测、诊断、保藏、研究、教学，动物实验、兽用生物制品研发等活动的实验室</w:t>
      </w:r>
      <w:r w:rsidR="00EB0A8F" w:rsidRPr="00EB0A8F">
        <w:rPr>
          <w:rFonts w:hint="eastAsia"/>
          <w:sz w:val="24"/>
        </w:rPr>
        <w:t>。</w:t>
      </w:r>
    </w:p>
    <w:p w:rsidR="00420D68" w:rsidRDefault="00EB0A8F" w:rsidP="00CD7A98">
      <w:pPr>
        <w:adjustRightInd w:val="0"/>
        <w:snapToGrid w:val="0"/>
        <w:spacing w:beforeLines="10" w:before="31" w:afterLines="10" w:after="31" w:line="360" w:lineRule="auto"/>
        <w:ind w:firstLineChars="196" w:firstLine="470"/>
        <w:rPr>
          <w:rFonts w:ascii="黑体" w:eastAsia="黑体" w:hAnsi="黑体"/>
          <w:sz w:val="24"/>
        </w:rPr>
      </w:pPr>
      <w:r w:rsidRPr="00EB0A8F">
        <w:rPr>
          <w:rFonts w:ascii="黑体" w:eastAsia="黑体" w:hAnsi="黑体"/>
          <w:sz w:val="24"/>
        </w:rPr>
        <w:t>2.</w:t>
      </w:r>
      <w:r w:rsidRPr="00EB0A8F">
        <w:rPr>
          <w:rFonts w:ascii="黑体" w:eastAsia="黑体" w:hAnsi="黑体" w:hint="eastAsia"/>
          <w:sz w:val="24"/>
        </w:rPr>
        <w:t>规范性引用文件</w:t>
      </w:r>
    </w:p>
    <w:p w:rsidR="00420D68" w:rsidRDefault="00510EDC" w:rsidP="00CD7A98">
      <w:pPr>
        <w:adjustRightInd w:val="0"/>
        <w:snapToGrid w:val="0"/>
        <w:spacing w:beforeLines="10" w:before="31" w:afterLines="10" w:after="31" w:line="360" w:lineRule="auto"/>
        <w:ind w:firstLineChars="196" w:firstLine="470"/>
        <w:rPr>
          <w:sz w:val="24"/>
        </w:rPr>
      </w:pPr>
      <w:r w:rsidRPr="0094747E">
        <w:rPr>
          <w:sz w:val="24"/>
        </w:rPr>
        <w:t xml:space="preserve">GB 19489 </w:t>
      </w:r>
      <w:r w:rsidRPr="0094747E">
        <w:rPr>
          <w:sz w:val="24"/>
        </w:rPr>
        <w:t>实验室生物安全通用要求</w:t>
      </w:r>
      <w:r w:rsidR="00D67586">
        <w:rPr>
          <w:rFonts w:hint="eastAsia"/>
          <w:sz w:val="24"/>
        </w:rPr>
        <w:t>，</w:t>
      </w:r>
      <w:r w:rsidR="00871452" w:rsidRPr="00871452">
        <w:rPr>
          <w:rFonts w:hint="eastAsia"/>
          <w:sz w:val="24"/>
        </w:rPr>
        <w:t xml:space="preserve">GB 50346 </w:t>
      </w:r>
      <w:r w:rsidR="00871452" w:rsidRPr="00871452">
        <w:rPr>
          <w:rFonts w:hint="eastAsia"/>
          <w:sz w:val="24"/>
        </w:rPr>
        <w:t>生物安全实验室建筑技术规范</w:t>
      </w:r>
      <w:r w:rsidR="00D67586">
        <w:rPr>
          <w:rFonts w:hint="eastAsia"/>
          <w:sz w:val="24"/>
        </w:rPr>
        <w:t>，</w:t>
      </w:r>
      <w:r w:rsidR="00D67586" w:rsidRPr="00D67586">
        <w:rPr>
          <w:sz w:val="24"/>
        </w:rPr>
        <w:t>WS 233</w:t>
      </w:r>
      <w:r w:rsidR="00D67586" w:rsidRPr="00D67586">
        <w:rPr>
          <w:rFonts w:hint="eastAsia"/>
          <w:sz w:val="24"/>
        </w:rPr>
        <w:t>病原微生物实验室生物安全通用准则</w:t>
      </w:r>
      <w:r w:rsidR="00D67586">
        <w:rPr>
          <w:rFonts w:hint="eastAsia"/>
          <w:sz w:val="24"/>
        </w:rPr>
        <w:t>，</w:t>
      </w:r>
      <w:r w:rsidR="00871452" w:rsidRPr="00871452">
        <w:rPr>
          <w:rFonts w:hint="eastAsia"/>
          <w:sz w:val="24"/>
        </w:rPr>
        <w:t xml:space="preserve">NY/T 1948-2010 </w:t>
      </w:r>
      <w:r w:rsidR="00871452" w:rsidRPr="00871452">
        <w:rPr>
          <w:rFonts w:hint="eastAsia"/>
          <w:sz w:val="24"/>
        </w:rPr>
        <w:t>兽医实验室生物安全要求通则</w:t>
      </w:r>
      <w:r w:rsidR="00D67586">
        <w:rPr>
          <w:rFonts w:hint="eastAsia"/>
          <w:sz w:val="24"/>
        </w:rPr>
        <w:t>等</w:t>
      </w:r>
      <w:r w:rsidR="00D67586">
        <w:rPr>
          <w:rFonts w:hint="eastAsia"/>
          <w:sz w:val="24"/>
        </w:rPr>
        <w:t>4</w:t>
      </w:r>
      <w:r w:rsidR="00D67586" w:rsidRPr="0094747E">
        <w:rPr>
          <w:sz w:val="24"/>
        </w:rPr>
        <w:t>项</w:t>
      </w:r>
      <w:r w:rsidR="00D67586">
        <w:rPr>
          <w:rFonts w:hint="eastAsia"/>
          <w:sz w:val="24"/>
        </w:rPr>
        <w:t>标准</w:t>
      </w:r>
      <w:r w:rsidR="00D67586">
        <w:rPr>
          <w:sz w:val="24"/>
        </w:rPr>
        <w:t>与本</w:t>
      </w:r>
      <w:r w:rsidR="00D67586">
        <w:rPr>
          <w:rFonts w:hint="eastAsia"/>
          <w:sz w:val="24"/>
        </w:rPr>
        <w:t>文件</w:t>
      </w:r>
      <w:r w:rsidR="00D67586">
        <w:rPr>
          <w:sz w:val="24"/>
        </w:rPr>
        <w:t>关系密切，</w:t>
      </w:r>
      <w:r w:rsidR="00D67586" w:rsidRPr="0094747E">
        <w:rPr>
          <w:sz w:val="24"/>
        </w:rPr>
        <w:t>在正文中引用并注明。</w:t>
      </w:r>
      <w:r w:rsidR="00D67586">
        <w:rPr>
          <w:rFonts w:hint="eastAsia"/>
          <w:sz w:val="24"/>
        </w:rPr>
        <w:t>同时，还借鉴了</w:t>
      </w:r>
      <w:r w:rsidR="00871452">
        <w:rPr>
          <w:rFonts w:hint="eastAsia"/>
          <w:sz w:val="24"/>
        </w:rPr>
        <w:t>W</w:t>
      </w:r>
      <w:r w:rsidR="00871452">
        <w:rPr>
          <w:sz w:val="24"/>
        </w:rPr>
        <w:t>H</w:t>
      </w:r>
      <w:r w:rsidR="00D67586">
        <w:rPr>
          <w:rFonts w:hint="eastAsia"/>
          <w:sz w:val="24"/>
        </w:rPr>
        <w:t>O</w:t>
      </w:r>
      <w:r w:rsidRPr="0094747E">
        <w:rPr>
          <w:sz w:val="24"/>
        </w:rPr>
        <w:t>实验室生物安全手册第</w:t>
      </w:r>
      <w:r w:rsidRPr="0094747E">
        <w:rPr>
          <w:sz w:val="24"/>
        </w:rPr>
        <w:t>4</w:t>
      </w:r>
      <w:r w:rsidRPr="0094747E">
        <w:rPr>
          <w:sz w:val="24"/>
        </w:rPr>
        <w:t>版之风险</w:t>
      </w:r>
      <w:r w:rsidR="00871452">
        <w:rPr>
          <w:rFonts w:hint="eastAsia"/>
          <w:sz w:val="24"/>
        </w:rPr>
        <w:t>评估</w:t>
      </w:r>
      <w:r w:rsidRPr="0094747E">
        <w:rPr>
          <w:sz w:val="24"/>
        </w:rPr>
        <w:t>标准；</w:t>
      </w:r>
      <w:r w:rsidR="00D67586" w:rsidRPr="0094747E" w:rsidDel="00D67586">
        <w:rPr>
          <w:sz w:val="24"/>
        </w:rPr>
        <w:t xml:space="preserve"> </w:t>
      </w:r>
      <w:r w:rsidR="00871452">
        <w:rPr>
          <w:rFonts w:hint="eastAsia"/>
          <w:sz w:val="24"/>
        </w:rPr>
        <w:t>W</w:t>
      </w:r>
      <w:r w:rsidR="00871452">
        <w:rPr>
          <w:sz w:val="24"/>
        </w:rPr>
        <w:t>OAH</w:t>
      </w:r>
      <w:r w:rsidRPr="0094747E">
        <w:rPr>
          <w:sz w:val="24"/>
        </w:rPr>
        <w:t>陆生动物</w:t>
      </w:r>
      <w:r w:rsidR="00E66A69" w:rsidRPr="00E66A69">
        <w:rPr>
          <w:rFonts w:hint="eastAsia"/>
          <w:sz w:val="24"/>
        </w:rPr>
        <w:t>诊断试验与疫苗手册</w:t>
      </w:r>
      <w:r w:rsidR="0082188A">
        <w:rPr>
          <w:rFonts w:hint="eastAsia"/>
          <w:sz w:val="24"/>
        </w:rPr>
        <w:t>（以下简称</w:t>
      </w:r>
      <w:r w:rsidR="00216E3A">
        <w:rPr>
          <w:rFonts w:hint="eastAsia"/>
          <w:sz w:val="24"/>
        </w:rPr>
        <w:t>“</w:t>
      </w:r>
      <w:r w:rsidR="0082188A">
        <w:rPr>
          <w:rFonts w:hint="eastAsia"/>
          <w:sz w:val="24"/>
        </w:rPr>
        <w:t>陆生手册</w:t>
      </w:r>
      <w:r w:rsidR="00216E3A">
        <w:rPr>
          <w:rFonts w:hint="eastAsia"/>
          <w:sz w:val="24"/>
        </w:rPr>
        <w:t>”</w:t>
      </w:r>
      <w:r w:rsidR="0082188A">
        <w:rPr>
          <w:rFonts w:hint="eastAsia"/>
          <w:sz w:val="24"/>
        </w:rPr>
        <w:t>）</w:t>
      </w:r>
      <w:r w:rsidRPr="0094747E">
        <w:rPr>
          <w:sz w:val="24"/>
        </w:rPr>
        <w:t>第</w:t>
      </w:r>
      <w:r w:rsidRPr="0094747E">
        <w:rPr>
          <w:sz w:val="24"/>
        </w:rPr>
        <w:t>1.1.4</w:t>
      </w:r>
      <w:r w:rsidRPr="0094747E">
        <w:rPr>
          <w:sz w:val="24"/>
        </w:rPr>
        <w:t>章</w:t>
      </w:r>
      <w:r w:rsidR="00DE6409" w:rsidRPr="0094747E">
        <w:rPr>
          <w:sz w:val="24"/>
        </w:rPr>
        <w:t>生物安全和生物安保</w:t>
      </w:r>
      <w:r w:rsidR="00DE6409">
        <w:rPr>
          <w:rFonts w:hint="eastAsia"/>
          <w:sz w:val="24"/>
        </w:rPr>
        <w:t>：</w:t>
      </w:r>
      <w:r w:rsidR="00871452">
        <w:rPr>
          <w:rFonts w:hint="eastAsia"/>
          <w:sz w:val="24"/>
        </w:rPr>
        <w:lastRenderedPageBreak/>
        <w:t>兽医实验室和动物设施</w:t>
      </w:r>
      <w:r w:rsidR="00DE6409">
        <w:rPr>
          <w:rFonts w:hint="eastAsia"/>
          <w:sz w:val="24"/>
        </w:rPr>
        <w:t>生物风险管理标准</w:t>
      </w:r>
      <w:r w:rsidR="00D67586">
        <w:rPr>
          <w:rFonts w:hint="eastAsia"/>
          <w:sz w:val="24"/>
        </w:rPr>
        <w:t>，在参考文献中进行了注明。</w:t>
      </w:r>
    </w:p>
    <w:p w:rsidR="00420D68" w:rsidRDefault="003D080A" w:rsidP="00CD7A98">
      <w:pPr>
        <w:adjustRightInd w:val="0"/>
        <w:snapToGrid w:val="0"/>
        <w:spacing w:beforeLines="10" w:before="31" w:afterLines="10" w:after="31" w:line="360" w:lineRule="auto"/>
        <w:ind w:firstLineChars="196" w:firstLine="470"/>
        <w:rPr>
          <w:rFonts w:ascii="黑体" w:eastAsia="黑体" w:hAnsi="黑体"/>
          <w:sz w:val="24"/>
        </w:rPr>
      </w:pPr>
      <w:r>
        <w:rPr>
          <w:rFonts w:ascii="黑体" w:eastAsia="黑体" w:hAnsi="黑体" w:hint="eastAsia"/>
          <w:sz w:val="24"/>
        </w:rPr>
        <w:t>3.</w:t>
      </w:r>
      <w:r w:rsidR="00EB0A8F" w:rsidRPr="00EB0A8F">
        <w:rPr>
          <w:rFonts w:ascii="黑体" w:eastAsia="黑体" w:hAnsi="黑体" w:hint="eastAsia"/>
          <w:sz w:val="24"/>
        </w:rPr>
        <w:t>术语和定义</w:t>
      </w:r>
    </w:p>
    <w:p w:rsidR="00420D68" w:rsidRDefault="00DA5BA1" w:rsidP="00CD7A98">
      <w:pPr>
        <w:adjustRightInd w:val="0"/>
        <w:snapToGrid w:val="0"/>
        <w:spacing w:beforeLines="10" w:before="31" w:afterLines="10" w:after="31" w:line="360" w:lineRule="auto"/>
        <w:ind w:firstLineChars="196" w:firstLine="470"/>
        <w:rPr>
          <w:sz w:val="24"/>
        </w:rPr>
      </w:pPr>
      <w:r>
        <w:rPr>
          <w:rFonts w:hint="eastAsia"/>
          <w:sz w:val="24"/>
        </w:rPr>
        <w:t>本文件对出现</w:t>
      </w:r>
      <w:r>
        <w:rPr>
          <w:rFonts w:hint="eastAsia"/>
          <w:sz w:val="24"/>
        </w:rPr>
        <w:t>2</w:t>
      </w:r>
      <w:r>
        <w:rPr>
          <w:rFonts w:hint="eastAsia"/>
          <w:sz w:val="24"/>
        </w:rPr>
        <w:t>次以上，</w:t>
      </w:r>
      <w:proofErr w:type="gramStart"/>
      <w:r>
        <w:rPr>
          <w:rFonts w:hint="eastAsia"/>
          <w:sz w:val="24"/>
        </w:rPr>
        <w:t>且专业</w:t>
      </w:r>
      <w:proofErr w:type="gramEnd"/>
      <w:r>
        <w:rPr>
          <w:rFonts w:hint="eastAsia"/>
          <w:sz w:val="24"/>
        </w:rPr>
        <w:t>性较强的</w:t>
      </w:r>
      <w:r>
        <w:rPr>
          <w:rFonts w:hint="eastAsia"/>
          <w:sz w:val="24"/>
        </w:rPr>
        <w:t>10</w:t>
      </w:r>
      <w:r>
        <w:rPr>
          <w:rFonts w:hint="eastAsia"/>
          <w:sz w:val="24"/>
        </w:rPr>
        <w:t>项术语进行了定义，</w:t>
      </w:r>
      <w:r w:rsidR="003D080A">
        <w:rPr>
          <w:rFonts w:hint="eastAsia"/>
          <w:sz w:val="24"/>
        </w:rPr>
        <w:t>其中兽医实验室</w:t>
      </w:r>
      <w:r w:rsidR="00A16BF4">
        <w:rPr>
          <w:rFonts w:hint="eastAsia"/>
          <w:sz w:val="24"/>
        </w:rPr>
        <w:t>参照</w:t>
      </w:r>
      <w:r w:rsidR="00A16BF4">
        <w:rPr>
          <w:rFonts w:hint="eastAsia"/>
          <w:sz w:val="24"/>
        </w:rPr>
        <w:t>NY/T 1948</w:t>
      </w:r>
      <w:r w:rsidR="00A16BF4">
        <w:rPr>
          <w:rFonts w:hint="eastAsia"/>
          <w:sz w:val="24"/>
        </w:rPr>
        <w:t>标准，</w:t>
      </w:r>
      <w:r w:rsidR="003D080A">
        <w:rPr>
          <w:rFonts w:hint="eastAsia"/>
          <w:sz w:val="24"/>
        </w:rPr>
        <w:t>生物因子</w:t>
      </w:r>
      <w:r w:rsidR="00A16BF4">
        <w:rPr>
          <w:rFonts w:hint="eastAsia"/>
          <w:sz w:val="24"/>
        </w:rPr>
        <w:t>、危险、风险、个人防护装备相关定义参照</w:t>
      </w:r>
      <w:r w:rsidR="00A16BF4">
        <w:rPr>
          <w:rFonts w:hint="eastAsia"/>
          <w:sz w:val="24"/>
        </w:rPr>
        <w:t>GB19489</w:t>
      </w:r>
      <w:r w:rsidR="00A16BF4">
        <w:rPr>
          <w:rFonts w:hint="eastAsia"/>
          <w:sz w:val="24"/>
        </w:rPr>
        <w:t>，</w:t>
      </w:r>
      <w:r w:rsidR="003D080A">
        <w:rPr>
          <w:rFonts w:hint="eastAsia"/>
          <w:sz w:val="24"/>
        </w:rPr>
        <w:t>实验室生物安全</w:t>
      </w:r>
      <w:r w:rsidR="00A16BF4">
        <w:rPr>
          <w:rFonts w:hint="eastAsia"/>
          <w:sz w:val="24"/>
        </w:rPr>
        <w:t>、可接受风险、风险评估、良好微生物操作程序、标准操作程序相关定义参照</w:t>
      </w:r>
      <w:r w:rsidR="00A16BF4">
        <w:rPr>
          <w:rFonts w:hint="eastAsia"/>
          <w:sz w:val="24"/>
        </w:rPr>
        <w:t>WHO</w:t>
      </w:r>
      <w:r w:rsidR="00A16BF4" w:rsidRPr="0094747E">
        <w:rPr>
          <w:sz w:val="24"/>
        </w:rPr>
        <w:t>实验室生物安全手册第</w:t>
      </w:r>
      <w:r w:rsidR="00A16BF4" w:rsidRPr="0094747E">
        <w:rPr>
          <w:sz w:val="24"/>
        </w:rPr>
        <w:t>4</w:t>
      </w:r>
      <w:r w:rsidR="00A16BF4" w:rsidRPr="0094747E">
        <w:rPr>
          <w:sz w:val="24"/>
        </w:rPr>
        <w:t>版之风险</w:t>
      </w:r>
      <w:r w:rsidR="00A16BF4">
        <w:rPr>
          <w:rFonts w:hint="eastAsia"/>
          <w:sz w:val="24"/>
        </w:rPr>
        <w:t>评估标准。</w:t>
      </w:r>
    </w:p>
    <w:p w:rsidR="00420D68" w:rsidRDefault="00A24E4D" w:rsidP="00CD7A98">
      <w:pPr>
        <w:adjustRightInd w:val="0"/>
        <w:snapToGrid w:val="0"/>
        <w:spacing w:beforeLines="10" w:before="31" w:afterLines="10" w:after="31" w:line="360" w:lineRule="auto"/>
        <w:ind w:firstLineChars="196" w:firstLine="470"/>
        <w:rPr>
          <w:rFonts w:ascii="黑体" w:eastAsia="黑体" w:hAnsi="黑体"/>
          <w:sz w:val="24"/>
        </w:rPr>
      </w:pPr>
      <w:r>
        <w:rPr>
          <w:rFonts w:ascii="黑体" w:eastAsia="黑体" w:hAnsi="黑体" w:hint="eastAsia"/>
          <w:sz w:val="24"/>
        </w:rPr>
        <w:t>4.</w:t>
      </w:r>
      <w:r w:rsidR="005F4987">
        <w:rPr>
          <w:rFonts w:ascii="黑体" w:eastAsia="黑体" w:hAnsi="黑体" w:hint="eastAsia"/>
          <w:sz w:val="24"/>
        </w:rPr>
        <w:t>基本</w:t>
      </w:r>
      <w:r w:rsidR="00EB0A8F" w:rsidRPr="00EB0A8F">
        <w:rPr>
          <w:rFonts w:ascii="黑体" w:eastAsia="黑体" w:hAnsi="黑体" w:hint="eastAsia"/>
          <w:sz w:val="24"/>
        </w:rPr>
        <w:t>原则</w:t>
      </w:r>
    </w:p>
    <w:p w:rsidR="008132C7" w:rsidRDefault="008132C7" w:rsidP="00CD7A98">
      <w:pPr>
        <w:adjustRightInd w:val="0"/>
        <w:snapToGrid w:val="0"/>
        <w:spacing w:beforeLines="10" w:before="31" w:afterLines="10" w:after="31" w:line="360" w:lineRule="auto"/>
        <w:ind w:firstLineChars="196" w:firstLine="470"/>
        <w:rPr>
          <w:sz w:val="24"/>
        </w:rPr>
      </w:pPr>
      <w:r w:rsidRPr="00663460">
        <w:rPr>
          <w:rFonts w:hint="eastAsia"/>
          <w:sz w:val="24"/>
        </w:rPr>
        <w:t>生物安全</w:t>
      </w:r>
      <w:r w:rsidRPr="00663460">
        <w:rPr>
          <w:rFonts w:hint="eastAsia"/>
          <w:sz w:val="24"/>
        </w:rPr>
        <w:t>3</w:t>
      </w:r>
      <w:r w:rsidRPr="00663460">
        <w:rPr>
          <w:rFonts w:hint="eastAsia"/>
          <w:sz w:val="24"/>
        </w:rPr>
        <w:t>级实验室或</w:t>
      </w:r>
      <w:r w:rsidRPr="00663460">
        <w:rPr>
          <w:rFonts w:hint="eastAsia"/>
          <w:sz w:val="24"/>
        </w:rPr>
        <w:t>4</w:t>
      </w:r>
      <w:r w:rsidRPr="00663460">
        <w:rPr>
          <w:rFonts w:hint="eastAsia"/>
          <w:sz w:val="24"/>
        </w:rPr>
        <w:t>级实验室，配置的系统控制水平较高，人员素质高，经过专业的培训，</w:t>
      </w:r>
      <w:r>
        <w:rPr>
          <w:rFonts w:hint="eastAsia"/>
          <w:sz w:val="24"/>
        </w:rPr>
        <w:t>可能</w:t>
      </w:r>
      <w:r w:rsidRPr="00663460">
        <w:rPr>
          <w:rFonts w:hint="eastAsia"/>
          <w:sz w:val="24"/>
        </w:rPr>
        <w:t>生物风险</w:t>
      </w:r>
      <w:r>
        <w:rPr>
          <w:rFonts w:hint="eastAsia"/>
          <w:sz w:val="24"/>
        </w:rPr>
        <w:t>反而较低</w:t>
      </w:r>
      <w:r w:rsidRPr="00663460">
        <w:rPr>
          <w:rFonts w:hint="eastAsia"/>
          <w:sz w:val="24"/>
        </w:rPr>
        <w:t>；而生物安全</w:t>
      </w:r>
      <w:r w:rsidRPr="00663460">
        <w:rPr>
          <w:rFonts w:hint="eastAsia"/>
          <w:sz w:val="24"/>
        </w:rPr>
        <w:t>1</w:t>
      </w:r>
      <w:r w:rsidRPr="00663460">
        <w:rPr>
          <w:rFonts w:hint="eastAsia"/>
          <w:sz w:val="24"/>
        </w:rPr>
        <w:t>级或</w:t>
      </w:r>
      <w:r w:rsidRPr="00663460">
        <w:rPr>
          <w:rFonts w:hint="eastAsia"/>
          <w:sz w:val="24"/>
        </w:rPr>
        <w:t>2</w:t>
      </w:r>
      <w:r w:rsidRPr="00663460">
        <w:rPr>
          <w:rFonts w:hint="eastAsia"/>
          <w:sz w:val="24"/>
        </w:rPr>
        <w:t>级实验室，由于没有高效</w:t>
      </w:r>
      <w:r>
        <w:rPr>
          <w:rFonts w:hint="eastAsia"/>
          <w:sz w:val="24"/>
        </w:rPr>
        <w:t>空气</w:t>
      </w:r>
      <w:r w:rsidRPr="00663460">
        <w:rPr>
          <w:rFonts w:hint="eastAsia"/>
          <w:sz w:val="24"/>
        </w:rPr>
        <w:t>过滤器，或没有生物安全柜，人员培训不到位，反而生物风险</w:t>
      </w:r>
      <w:r>
        <w:rPr>
          <w:rFonts w:hint="eastAsia"/>
          <w:sz w:val="24"/>
        </w:rPr>
        <w:t>可能</w:t>
      </w:r>
      <w:r w:rsidRPr="00663460">
        <w:rPr>
          <w:rFonts w:hint="eastAsia"/>
          <w:sz w:val="24"/>
        </w:rPr>
        <w:t>较高。</w:t>
      </w:r>
      <w:r>
        <w:rPr>
          <w:rFonts w:hint="eastAsia"/>
          <w:sz w:val="24"/>
        </w:rPr>
        <w:t>鉴此，</w:t>
      </w:r>
      <w:r w:rsidRPr="00663460">
        <w:rPr>
          <w:rFonts w:hint="eastAsia"/>
          <w:sz w:val="24"/>
        </w:rPr>
        <w:t>生物安全级别高的实验室生物风险不一定高，生物安全级别低的实验室生物风险不一定低。</w:t>
      </w:r>
    </w:p>
    <w:p w:rsidR="00A544FC" w:rsidRDefault="004B480B" w:rsidP="00CD7A98">
      <w:pPr>
        <w:pStyle w:val="aa"/>
        <w:adjustRightInd w:val="0"/>
        <w:snapToGrid w:val="0"/>
        <w:spacing w:beforeLines="10" w:before="31" w:afterLines="10" w:after="31" w:line="360" w:lineRule="auto"/>
        <w:ind w:firstLine="480"/>
        <w:rPr>
          <w:sz w:val="24"/>
        </w:rPr>
      </w:pPr>
      <w:r>
        <w:rPr>
          <w:rFonts w:hint="eastAsia"/>
          <w:sz w:val="24"/>
        </w:rPr>
        <w:t>第</w:t>
      </w:r>
      <w:r>
        <w:rPr>
          <w:rFonts w:hint="eastAsia"/>
          <w:sz w:val="24"/>
        </w:rPr>
        <w:t>4.1</w:t>
      </w:r>
      <w:r>
        <w:rPr>
          <w:rFonts w:hint="eastAsia"/>
          <w:sz w:val="24"/>
        </w:rPr>
        <w:t>条起草理由。</w:t>
      </w:r>
      <w:r w:rsidR="003873C9" w:rsidRPr="003873C9">
        <w:rPr>
          <w:sz w:val="24"/>
        </w:rPr>
        <w:t>兽医实验室</w:t>
      </w:r>
      <w:r w:rsidR="003873C9" w:rsidRPr="003873C9">
        <w:rPr>
          <w:rFonts w:hint="eastAsia"/>
          <w:sz w:val="24"/>
        </w:rPr>
        <w:t>在业务操作中广泛接触</w:t>
      </w:r>
      <w:r w:rsidR="003873C9" w:rsidRPr="003873C9">
        <w:rPr>
          <w:sz w:val="24"/>
        </w:rPr>
        <w:t>生物</w:t>
      </w:r>
      <w:r w:rsidR="007B270A">
        <w:rPr>
          <w:rFonts w:hint="eastAsia"/>
          <w:sz w:val="24"/>
        </w:rPr>
        <w:t>因子</w:t>
      </w:r>
      <w:r w:rsidR="003873C9" w:rsidRPr="003873C9">
        <w:rPr>
          <w:rFonts w:hint="eastAsia"/>
          <w:sz w:val="24"/>
        </w:rPr>
        <w:t>，这些</w:t>
      </w:r>
      <w:r w:rsidR="003873C9" w:rsidRPr="003873C9">
        <w:rPr>
          <w:sz w:val="24"/>
        </w:rPr>
        <w:t>生物</w:t>
      </w:r>
      <w:r w:rsidR="007B270A">
        <w:rPr>
          <w:rFonts w:hint="eastAsia"/>
          <w:sz w:val="24"/>
        </w:rPr>
        <w:t>因子</w:t>
      </w:r>
      <w:r w:rsidR="003873C9" w:rsidRPr="003873C9">
        <w:rPr>
          <w:sz w:val="24"/>
        </w:rPr>
        <w:t>可能构成或含有传染性物质和毒素，</w:t>
      </w:r>
      <w:r w:rsidR="003873C9" w:rsidRPr="003873C9">
        <w:rPr>
          <w:rFonts w:hint="eastAsia"/>
          <w:sz w:val="24"/>
        </w:rPr>
        <w:t>如</w:t>
      </w:r>
      <w:r w:rsidR="003873C9" w:rsidRPr="003873C9">
        <w:rPr>
          <w:sz w:val="24"/>
        </w:rPr>
        <w:t>不</w:t>
      </w:r>
      <w:r w:rsidR="003873C9" w:rsidRPr="003873C9">
        <w:rPr>
          <w:rFonts w:hint="eastAsia"/>
          <w:sz w:val="24"/>
        </w:rPr>
        <w:t>加以</w:t>
      </w:r>
      <w:r w:rsidR="003873C9" w:rsidRPr="003873C9">
        <w:rPr>
          <w:sz w:val="24"/>
        </w:rPr>
        <w:t>控制，</w:t>
      </w:r>
      <w:r w:rsidR="007B270A">
        <w:rPr>
          <w:rFonts w:hint="eastAsia"/>
          <w:sz w:val="24"/>
        </w:rPr>
        <w:t>将</w:t>
      </w:r>
      <w:r w:rsidR="003873C9" w:rsidRPr="003873C9">
        <w:rPr>
          <w:sz w:val="24"/>
        </w:rPr>
        <w:t>对动物</w:t>
      </w:r>
      <w:r w:rsidR="007B270A">
        <w:rPr>
          <w:rFonts w:hint="eastAsia"/>
          <w:sz w:val="24"/>
        </w:rPr>
        <w:t>健康、公</w:t>
      </w:r>
      <w:r w:rsidR="003873C9" w:rsidRPr="003873C9">
        <w:rPr>
          <w:sz w:val="24"/>
        </w:rPr>
        <w:t>共</w:t>
      </w:r>
      <w:r w:rsidR="007B270A">
        <w:rPr>
          <w:rFonts w:hint="eastAsia"/>
          <w:sz w:val="24"/>
        </w:rPr>
        <w:t>卫生</w:t>
      </w:r>
      <w:r w:rsidR="003873C9" w:rsidRPr="003873C9">
        <w:rPr>
          <w:sz w:val="24"/>
        </w:rPr>
        <w:t>和经济造成不利影响。</w:t>
      </w:r>
      <w:r w:rsidR="003873C9" w:rsidRPr="003873C9">
        <w:rPr>
          <w:rFonts w:hint="eastAsia"/>
          <w:sz w:val="24"/>
        </w:rPr>
        <w:t>因此，</w:t>
      </w:r>
      <w:r w:rsidR="003873C9" w:rsidRPr="003873C9">
        <w:rPr>
          <w:sz w:val="24"/>
        </w:rPr>
        <w:t>实验室管理人员有责任</w:t>
      </w:r>
      <w:r w:rsidR="003873C9" w:rsidRPr="003873C9">
        <w:rPr>
          <w:rFonts w:hint="eastAsia"/>
          <w:sz w:val="24"/>
        </w:rPr>
        <w:t>建立</w:t>
      </w:r>
      <w:r w:rsidR="003873C9">
        <w:rPr>
          <w:sz w:val="24"/>
        </w:rPr>
        <w:t>一</w:t>
      </w:r>
      <w:r w:rsidR="006730A5">
        <w:rPr>
          <w:rFonts w:hint="eastAsia"/>
          <w:sz w:val="24"/>
        </w:rPr>
        <w:t>套</w:t>
      </w:r>
      <w:r w:rsidR="003873C9" w:rsidRPr="003873C9">
        <w:rPr>
          <w:sz w:val="24"/>
        </w:rPr>
        <w:t>生物</w:t>
      </w:r>
      <w:r w:rsidR="006730A5">
        <w:rPr>
          <w:rFonts w:hint="eastAsia"/>
          <w:sz w:val="24"/>
        </w:rPr>
        <w:t>安全</w:t>
      </w:r>
      <w:r w:rsidR="003873C9" w:rsidRPr="003873C9">
        <w:rPr>
          <w:sz w:val="24"/>
        </w:rPr>
        <w:t>风险管理系统</w:t>
      </w:r>
      <w:r w:rsidR="003873C9">
        <w:rPr>
          <w:sz w:val="24"/>
        </w:rPr>
        <w:t>，确保安全可靠地处理、存储和运输这些生物</w:t>
      </w:r>
      <w:r w:rsidR="006730A5">
        <w:rPr>
          <w:rFonts w:hint="eastAsia"/>
          <w:sz w:val="24"/>
        </w:rPr>
        <w:t>因子，</w:t>
      </w:r>
      <w:r w:rsidR="009D5FDB" w:rsidRPr="009D5FDB">
        <w:rPr>
          <w:rFonts w:hint="eastAsia"/>
          <w:sz w:val="24"/>
        </w:rPr>
        <w:t>避免</w:t>
      </w:r>
      <w:r w:rsidR="009D5FDB" w:rsidRPr="009D5FDB">
        <w:rPr>
          <w:sz w:val="24"/>
        </w:rPr>
        <w:t>实验室工作人员意外接触和感染，保护当地动物、人</w:t>
      </w:r>
      <w:r w:rsidR="009D5FDB" w:rsidRPr="009D5FDB">
        <w:rPr>
          <w:rFonts w:hint="eastAsia"/>
          <w:sz w:val="24"/>
        </w:rPr>
        <w:t>群</w:t>
      </w:r>
      <w:r w:rsidR="009D5FDB" w:rsidRPr="009D5FDB">
        <w:rPr>
          <w:sz w:val="24"/>
        </w:rPr>
        <w:t>和环境免</w:t>
      </w:r>
      <w:r w:rsidR="009D5FDB" w:rsidRPr="009D5FDB">
        <w:rPr>
          <w:rFonts w:hint="eastAsia"/>
          <w:sz w:val="24"/>
        </w:rPr>
        <w:t>受实验室</w:t>
      </w:r>
      <w:r w:rsidR="002E3170">
        <w:rPr>
          <w:rFonts w:hint="eastAsia"/>
          <w:sz w:val="24"/>
        </w:rPr>
        <w:t>生物</w:t>
      </w:r>
      <w:r w:rsidR="006730A5">
        <w:rPr>
          <w:rFonts w:hint="eastAsia"/>
          <w:sz w:val="24"/>
        </w:rPr>
        <w:t>因子</w:t>
      </w:r>
      <w:r w:rsidR="009D5FDB" w:rsidRPr="009D5FDB">
        <w:rPr>
          <w:rFonts w:hint="eastAsia"/>
          <w:sz w:val="24"/>
        </w:rPr>
        <w:t>意外</w:t>
      </w:r>
      <w:r w:rsidR="006730A5">
        <w:rPr>
          <w:rFonts w:hint="eastAsia"/>
          <w:sz w:val="24"/>
        </w:rPr>
        <w:t>/</w:t>
      </w:r>
      <w:r w:rsidR="009D5FDB" w:rsidRPr="009D5FDB">
        <w:rPr>
          <w:rFonts w:hint="eastAsia"/>
          <w:sz w:val="24"/>
        </w:rPr>
        <w:t>故意释放之害。</w:t>
      </w:r>
    </w:p>
    <w:p w:rsidR="00420D68" w:rsidRDefault="004B480B" w:rsidP="00CD7A98">
      <w:pPr>
        <w:adjustRightInd w:val="0"/>
        <w:snapToGrid w:val="0"/>
        <w:spacing w:beforeLines="10" w:before="31" w:afterLines="10" w:after="31" w:line="360" w:lineRule="auto"/>
        <w:ind w:firstLineChars="196" w:firstLine="470"/>
        <w:rPr>
          <w:sz w:val="24"/>
        </w:rPr>
      </w:pPr>
      <w:r>
        <w:rPr>
          <w:rFonts w:hint="eastAsia"/>
          <w:sz w:val="24"/>
        </w:rPr>
        <w:t>第</w:t>
      </w:r>
      <w:r>
        <w:rPr>
          <w:rFonts w:hint="eastAsia"/>
          <w:sz w:val="24"/>
        </w:rPr>
        <w:t>4.2</w:t>
      </w:r>
      <w:r>
        <w:rPr>
          <w:rFonts w:hint="eastAsia"/>
          <w:sz w:val="24"/>
        </w:rPr>
        <w:t>条起草理由。鉴于风险评估和风险分析概念历来存在争议，</w:t>
      </w:r>
      <w:r>
        <w:rPr>
          <w:rFonts w:hint="eastAsia"/>
          <w:sz w:val="24"/>
        </w:rPr>
        <w:t>WS233</w:t>
      </w:r>
      <w:r>
        <w:rPr>
          <w:rFonts w:hint="eastAsia"/>
          <w:sz w:val="24"/>
        </w:rPr>
        <w:t>标准认为风险评估包括风险识别、风险评估、风险控制等</w:t>
      </w:r>
      <w:r>
        <w:rPr>
          <w:rFonts w:hint="eastAsia"/>
          <w:sz w:val="24"/>
        </w:rPr>
        <w:t>3</w:t>
      </w:r>
      <w:r>
        <w:rPr>
          <w:rFonts w:hint="eastAsia"/>
          <w:sz w:val="24"/>
        </w:rPr>
        <w:t>个步骤，</w:t>
      </w:r>
      <w:r>
        <w:rPr>
          <w:rFonts w:hint="eastAsia"/>
          <w:sz w:val="24"/>
        </w:rPr>
        <w:t>WHO</w:t>
      </w:r>
      <w:r>
        <w:rPr>
          <w:rFonts w:hint="eastAsia"/>
          <w:sz w:val="24"/>
        </w:rPr>
        <w:t>表示风险评估包括风险识别、风险分析、风险应对、定期审核等</w:t>
      </w:r>
      <w:r>
        <w:rPr>
          <w:rFonts w:hint="eastAsia"/>
          <w:sz w:val="24"/>
        </w:rPr>
        <w:t>4</w:t>
      </w:r>
      <w:r>
        <w:rPr>
          <w:rFonts w:hint="eastAsia"/>
          <w:sz w:val="24"/>
        </w:rPr>
        <w:t>个步骤，</w:t>
      </w:r>
      <w:r>
        <w:rPr>
          <w:rFonts w:hint="eastAsia"/>
          <w:sz w:val="24"/>
        </w:rPr>
        <w:t>WOAH</w:t>
      </w:r>
      <w:r>
        <w:rPr>
          <w:rFonts w:hint="eastAsia"/>
          <w:sz w:val="24"/>
        </w:rPr>
        <w:t>指出风险分析包括危害识别、风险评估、风险管理和风险交流</w:t>
      </w:r>
      <w:r>
        <w:rPr>
          <w:rFonts w:hint="eastAsia"/>
          <w:sz w:val="24"/>
        </w:rPr>
        <w:t>4</w:t>
      </w:r>
      <w:r>
        <w:rPr>
          <w:rFonts w:hint="eastAsia"/>
          <w:sz w:val="24"/>
        </w:rPr>
        <w:t>部分。鉴此，经讨论，结合相关概念英文名词，最终起草组参照</w:t>
      </w:r>
      <w:r>
        <w:rPr>
          <w:rFonts w:hint="eastAsia"/>
          <w:sz w:val="24"/>
        </w:rPr>
        <w:t>WHO</w:t>
      </w:r>
      <w:r>
        <w:rPr>
          <w:rFonts w:hint="eastAsia"/>
          <w:sz w:val="24"/>
        </w:rPr>
        <w:t>相关标准，明确风险评估（</w:t>
      </w:r>
      <w:r>
        <w:rPr>
          <w:rFonts w:hint="eastAsia"/>
          <w:sz w:val="24"/>
        </w:rPr>
        <w:t>assessment</w:t>
      </w:r>
      <w:r>
        <w:rPr>
          <w:rFonts w:hint="eastAsia"/>
          <w:sz w:val="24"/>
        </w:rPr>
        <w:t>）包括风险识别、风险分析（</w:t>
      </w:r>
      <w:r>
        <w:rPr>
          <w:rFonts w:hint="eastAsia"/>
          <w:sz w:val="24"/>
        </w:rPr>
        <w:t>analysis</w:t>
      </w:r>
      <w:r>
        <w:rPr>
          <w:rFonts w:hint="eastAsia"/>
          <w:sz w:val="24"/>
        </w:rPr>
        <w:t>）、风险应对、定期审核等</w:t>
      </w:r>
      <w:r>
        <w:rPr>
          <w:rFonts w:hint="eastAsia"/>
          <w:sz w:val="24"/>
        </w:rPr>
        <w:t>4</w:t>
      </w:r>
      <w:r>
        <w:rPr>
          <w:rFonts w:hint="eastAsia"/>
          <w:sz w:val="24"/>
        </w:rPr>
        <w:t>个步骤。</w:t>
      </w:r>
    </w:p>
    <w:p w:rsidR="00420D68" w:rsidRDefault="004B480B" w:rsidP="00CD7A98">
      <w:pPr>
        <w:adjustRightInd w:val="0"/>
        <w:snapToGrid w:val="0"/>
        <w:spacing w:beforeLines="10" w:before="31" w:afterLines="10" w:after="31" w:line="360" w:lineRule="auto"/>
        <w:ind w:firstLineChars="196" w:firstLine="470"/>
        <w:rPr>
          <w:sz w:val="24"/>
        </w:rPr>
      </w:pPr>
      <w:r>
        <w:rPr>
          <w:rFonts w:hint="eastAsia"/>
          <w:sz w:val="24"/>
        </w:rPr>
        <w:t>第</w:t>
      </w:r>
      <w:r>
        <w:rPr>
          <w:rFonts w:hint="eastAsia"/>
          <w:sz w:val="24"/>
        </w:rPr>
        <w:t>4.3</w:t>
      </w:r>
      <w:r>
        <w:rPr>
          <w:rFonts w:hint="eastAsia"/>
          <w:sz w:val="24"/>
        </w:rPr>
        <w:t>条起草理由。</w:t>
      </w:r>
      <w:r w:rsidR="001A3D63">
        <w:rPr>
          <w:rFonts w:hint="eastAsia"/>
          <w:sz w:val="24"/>
        </w:rPr>
        <w:t>针对当前普遍认为对</w:t>
      </w:r>
      <w:r w:rsidR="001A3D63" w:rsidRPr="004453A6">
        <w:rPr>
          <w:sz w:val="24"/>
        </w:rPr>
        <w:t>生物因子分类</w:t>
      </w:r>
      <w:r w:rsidR="001A3D63">
        <w:rPr>
          <w:rFonts w:hint="eastAsia"/>
          <w:sz w:val="24"/>
        </w:rPr>
        <w:t>、对实验室</w:t>
      </w:r>
      <w:proofErr w:type="gramStart"/>
      <w:r w:rsidR="001A3D63">
        <w:rPr>
          <w:rFonts w:hint="eastAsia"/>
          <w:sz w:val="24"/>
        </w:rPr>
        <w:t>分级就</w:t>
      </w:r>
      <w:proofErr w:type="gramEnd"/>
      <w:r w:rsidR="001A3D63">
        <w:rPr>
          <w:rFonts w:hint="eastAsia"/>
          <w:sz w:val="24"/>
        </w:rPr>
        <w:t>能控制生物风险的观点，国际组织均表示否定。</w:t>
      </w:r>
      <w:r w:rsidR="001A3D63" w:rsidRPr="00B133E7">
        <w:rPr>
          <w:rFonts w:hint="eastAsia"/>
          <w:sz w:val="24"/>
        </w:rPr>
        <w:t>WHO</w:t>
      </w:r>
      <w:r w:rsidR="001A3D63" w:rsidRPr="00B133E7">
        <w:rPr>
          <w:rFonts w:hint="eastAsia"/>
          <w:sz w:val="24"/>
        </w:rPr>
        <w:t>《实验室生物安全手册第</w:t>
      </w:r>
      <w:r w:rsidR="001A3D63" w:rsidRPr="00B133E7">
        <w:rPr>
          <w:sz w:val="24"/>
        </w:rPr>
        <w:t>4</w:t>
      </w:r>
      <w:r w:rsidR="001A3D63" w:rsidRPr="00B133E7">
        <w:rPr>
          <w:rFonts w:hint="eastAsia"/>
          <w:sz w:val="24"/>
        </w:rPr>
        <w:t>版之风险</w:t>
      </w:r>
      <w:r w:rsidR="001A3D63">
        <w:rPr>
          <w:rFonts w:hint="eastAsia"/>
          <w:sz w:val="24"/>
        </w:rPr>
        <w:t>评估</w:t>
      </w:r>
      <w:r w:rsidR="001A3D63" w:rsidRPr="00B133E7">
        <w:rPr>
          <w:rFonts w:hint="eastAsia"/>
          <w:sz w:val="24"/>
        </w:rPr>
        <w:t>标准》</w:t>
      </w:r>
      <w:r w:rsidR="001A3D63">
        <w:rPr>
          <w:rFonts w:hint="eastAsia"/>
          <w:sz w:val="24"/>
        </w:rPr>
        <w:t>表示</w:t>
      </w:r>
      <w:r w:rsidR="001A3D63" w:rsidRPr="00B133E7">
        <w:rPr>
          <w:rFonts w:hint="eastAsia"/>
          <w:sz w:val="24"/>
        </w:rPr>
        <w:t>，实验室生物安全风险与实验室生物安全等级并非完全对应，实验室的生物安全水平主要</w:t>
      </w:r>
      <w:r w:rsidR="001A3D63">
        <w:rPr>
          <w:rFonts w:hint="eastAsia"/>
          <w:sz w:val="24"/>
        </w:rPr>
        <w:t>取决于工作人员执行能力；</w:t>
      </w:r>
      <w:r w:rsidR="001A3D63">
        <w:rPr>
          <w:rFonts w:hint="eastAsia"/>
          <w:sz w:val="24"/>
        </w:rPr>
        <w:t>WOAH</w:t>
      </w:r>
      <w:r w:rsidR="001A3D63">
        <w:rPr>
          <w:rFonts w:hint="eastAsia"/>
          <w:sz w:val="24"/>
        </w:rPr>
        <w:t>《兽医实</w:t>
      </w:r>
      <w:r w:rsidR="001A3D63">
        <w:rPr>
          <w:rFonts w:hint="eastAsia"/>
          <w:sz w:val="24"/>
        </w:rPr>
        <w:lastRenderedPageBreak/>
        <w:t>验室和动物设施生物安全和生物安保》中也明确</w:t>
      </w:r>
      <w:r w:rsidR="001A3D63" w:rsidRPr="00B133E7">
        <w:rPr>
          <w:rFonts w:hint="eastAsia"/>
          <w:sz w:val="24"/>
        </w:rPr>
        <w:t>实验室的</w:t>
      </w:r>
      <w:r w:rsidR="001A3D63" w:rsidRPr="00B133E7">
        <w:rPr>
          <w:sz w:val="24"/>
        </w:rPr>
        <w:t>生物安全级别</w:t>
      </w:r>
      <w:r w:rsidR="001A3D63" w:rsidRPr="00B133E7">
        <w:rPr>
          <w:rFonts w:hint="eastAsia"/>
          <w:sz w:val="24"/>
        </w:rPr>
        <w:t>与</w:t>
      </w:r>
      <w:r w:rsidR="001A3D63" w:rsidRPr="00B133E7">
        <w:rPr>
          <w:sz w:val="24"/>
        </w:rPr>
        <w:t>生物因子</w:t>
      </w:r>
      <w:r w:rsidR="001A3D63" w:rsidRPr="00B133E7">
        <w:rPr>
          <w:rFonts w:hint="eastAsia"/>
          <w:sz w:val="24"/>
        </w:rPr>
        <w:t>分类没有直接联系</w:t>
      </w:r>
      <w:r w:rsidR="001A3D63" w:rsidRPr="004453A6">
        <w:rPr>
          <w:rFonts w:hint="eastAsia"/>
          <w:sz w:val="24"/>
        </w:rPr>
        <w:t>。</w:t>
      </w:r>
      <w:r w:rsidR="00624E50">
        <w:rPr>
          <w:rFonts w:hint="eastAsia"/>
          <w:sz w:val="24"/>
        </w:rPr>
        <w:t>日常工作中，</w:t>
      </w:r>
      <w:r w:rsidR="00CA29E4">
        <w:rPr>
          <w:rFonts w:hint="eastAsia"/>
          <w:sz w:val="24"/>
        </w:rPr>
        <w:t>无论哪种级别的</w:t>
      </w:r>
      <w:r w:rsidR="00CA29E4">
        <w:rPr>
          <w:sz w:val="24"/>
        </w:rPr>
        <w:t>兽医</w:t>
      </w:r>
      <w:r w:rsidR="00CA29E4">
        <w:rPr>
          <w:rFonts w:hint="eastAsia"/>
          <w:sz w:val="24"/>
        </w:rPr>
        <w:t>实验室</w:t>
      </w:r>
      <w:r w:rsidR="00CA29E4" w:rsidRPr="003D25B2">
        <w:rPr>
          <w:sz w:val="24"/>
        </w:rPr>
        <w:t>经常收到</w:t>
      </w:r>
      <w:r w:rsidR="00CA29E4" w:rsidRPr="003D25B2">
        <w:rPr>
          <w:rFonts w:hint="eastAsia"/>
          <w:sz w:val="24"/>
        </w:rPr>
        <w:t>因</w:t>
      </w:r>
      <w:r w:rsidR="00CA29E4" w:rsidRPr="003D25B2">
        <w:rPr>
          <w:sz w:val="24"/>
        </w:rPr>
        <w:t>怀疑可能感染</w:t>
      </w:r>
      <w:r w:rsidR="00CA29E4" w:rsidRPr="003D25B2">
        <w:rPr>
          <w:rFonts w:hint="eastAsia"/>
          <w:sz w:val="24"/>
        </w:rPr>
        <w:t>某</w:t>
      </w:r>
      <w:r w:rsidR="00CA29E4" w:rsidRPr="003D25B2">
        <w:rPr>
          <w:sz w:val="24"/>
        </w:rPr>
        <w:t>疫病</w:t>
      </w:r>
      <w:r w:rsidR="00CA29E4" w:rsidRPr="003D25B2">
        <w:rPr>
          <w:rFonts w:hint="eastAsia"/>
          <w:sz w:val="24"/>
        </w:rPr>
        <w:t>而</w:t>
      </w:r>
      <w:r w:rsidR="00CA29E4" w:rsidRPr="003D25B2">
        <w:rPr>
          <w:sz w:val="24"/>
        </w:rPr>
        <w:t>提交的样</w:t>
      </w:r>
      <w:r w:rsidR="00624E50">
        <w:rPr>
          <w:rFonts w:hint="eastAsia"/>
          <w:sz w:val="24"/>
        </w:rPr>
        <w:t>品</w:t>
      </w:r>
      <w:r w:rsidR="00CA29E4" w:rsidRPr="003D25B2">
        <w:rPr>
          <w:sz w:val="24"/>
        </w:rPr>
        <w:t>。</w:t>
      </w:r>
      <w:r w:rsidR="00624E50">
        <w:rPr>
          <w:rFonts w:hint="eastAsia"/>
          <w:sz w:val="24"/>
        </w:rPr>
        <w:t>这些样品</w:t>
      </w:r>
      <w:r w:rsidR="00CA29E4" w:rsidRPr="003D25B2">
        <w:rPr>
          <w:sz w:val="24"/>
        </w:rPr>
        <w:t>传染性</w:t>
      </w:r>
      <w:r w:rsidR="00CA29E4" w:rsidRPr="003D25B2">
        <w:rPr>
          <w:rFonts w:hint="eastAsia"/>
          <w:sz w:val="24"/>
        </w:rPr>
        <w:t>不明</w:t>
      </w:r>
      <w:r w:rsidR="00CA29E4" w:rsidRPr="003D25B2">
        <w:rPr>
          <w:sz w:val="24"/>
        </w:rPr>
        <w:t>，可能含有多种未知</w:t>
      </w:r>
      <w:r w:rsidR="00624E50">
        <w:rPr>
          <w:rFonts w:hint="eastAsia"/>
          <w:sz w:val="24"/>
        </w:rPr>
        <w:t>生物因子</w:t>
      </w:r>
      <w:r w:rsidR="00CA29E4" w:rsidRPr="003D25B2">
        <w:rPr>
          <w:sz w:val="24"/>
        </w:rPr>
        <w:t>，其中一些可能对人类健康或动物种群构成重大威胁。</w:t>
      </w:r>
      <w:r>
        <w:rPr>
          <w:rFonts w:hint="eastAsia"/>
          <w:sz w:val="24"/>
        </w:rPr>
        <w:t>因此，即便</w:t>
      </w:r>
      <w:r>
        <w:rPr>
          <w:rFonts w:hint="eastAsia"/>
          <w:sz w:val="24"/>
        </w:rPr>
        <w:t>1</w:t>
      </w:r>
      <w:r>
        <w:rPr>
          <w:rFonts w:hint="eastAsia"/>
          <w:sz w:val="24"/>
        </w:rPr>
        <w:t>、</w:t>
      </w:r>
      <w:r>
        <w:rPr>
          <w:rFonts w:hint="eastAsia"/>
          <w:sz w:val="24"/>
        </w:rPr>
        <w:t>2</w:t>
      </w:r>
      <w:r>
        <w:rPr>
          <w:rFonts w:hint="eastAsia"/>
          <w:sz w:val="24"/>
        </w:rPr>
        <w:t>级生物安全兽医实验室也可能存在较高风险。</w:t>
      </w:r>
    </w:p>
    <w:p w:rsidR="00420D68" w:rsidRDefault="00827F03" w:rsidP="00CD7A98">
      <w:pPr>
        <w:pStyle w:val="aa"/>
        <w:adjustRightInd w:val="0"/>
        <w:snapToGrid w:val="0"/>
        <w:spacing w:beforeLines="10" w:before="31" w:afterLines="10" w:after="31" w:line="360" w:lineRule="auto"/>
        <w:ind w:firstLine="480"/>
        <w:rPr>
          <w:sz w:val="24"/>
        </w:rPr>
      </w:pPr>
      <w:r>
        <w:rPr>
          <w:rFonts w:hint="eastAsia"/>
          <w:sz w:val="24"/>
        </w:rPr>
        <w:t>第</w:t>
      </w:r>
      <w:r>
        <w:rPr>
          <w:rFonts w:hint="eastAsia"/>
          <w:sz w:val="24"/>
        </w:rPr>
        <w:t>4.4</w:t>
      </w:r>
      <w:r>
        <w:rPr>
          <w:rFonts w:hint="eastAsia"/>
          <w:sz w:val="24"/>
        </w:rPr>
        <w:t>条起草理由。如果某种生物因子，</w:t>
      </w:r>
      <w:r w:rsidR="008410C8" w:rsidRPr="007A3D02">
        <w:rPr>
          <w:rFonts w:hint="eastAsia"/>
          <w:sz w:val="24"/>
        </w:rPr>
        <w:t>危害发生可能性非常低，</w:t>
      </w:r>
      <w:r>
        <w:rPr>
          <w:rFonts w:hint="eastAsia"/>
          <w:sz w:val="24"/>
        </w:rPr>
        <w:t>可一旦发生将造成</w:t>
      </w:r>
      <w:r w:rsidR="008410C8" w:rsidRPr="007A3D02">
        <w:rPr>
          <w:rFonts w:hint="eastAsia"/>
          <w:sz w:val="24"/>
        </w:rPr>
        <w:t>严重</w:t>
      </w:r>
      <w:r>
        <w:rPr>
          <w:rFonts w:hint="eastAsia"/>
          <w:sz w:val="24"/>
        </w:rPr>
        <w:t>后果，</w:t>
      </w:r>
      <w:r w:rsidR="008410C8" w:rsidRPr="007A3D02">
        <w:rPr>
          <w:rFonts w:hint="eastAsia"/>
          <w:sz w:val="24"/>
        </w:rPr>
        <w:t>如</w:t>
      </w:r>
      <w:r>
        <w:rPr>
          <w:rFonts w:hint="eastAsia"/>
          <w:sz w:val="24"/>
        </w:rPr>
        <w:t>导致</w:t>
      </w:r>
      <w:r w:rsidR="008410C8" w:rsidRPr="007A3D02">
        <w:rPr>
          <w:rFonts w:hint="eastAsia"/>
          <w:sz w:val="24"/>
        </w:rPr>
        <w:t>易感物种高发病率或死亡率，导致贸易地位丧失和严重的社会及经济影响</w:t>
      </w:r>
      <w:r>
        <w:rPr>
          <w:rFonts w:hint="eastAsia"/>
          <w:sz w:val="24"/>
        </w:rPr>
        <w:t>。对于</w:t>
      </w:r>
      <w:r w:rsidR="008410C8" w:rsidRPr="008410C8">
        <w:rPr>
          <w:rFonts w:hint="eastAsia"/>
          <w:sz w:val="24"/>
        </w:rPr>
        <w:t>这种情况，可能</w:t>
      </w:r>
      <w:r>
        <w:rPr>
          <w:rFonts w:hint="eastAsia"/>
          <w:sz w:val="24"/>
        </w:rPr>
        <w:t>评估认为</w:t>
      </w:r>
      <w:r w:rsidR="008410C8" w:rsidRPr="008410C8">
        <w:rPr>
          <w:rFonts w:hint="eastAsia"/>
          <w:sz w:val="24"/>
        </w:rPr>
        <w:t>其现有生物安全</w:t>
      </w:r>
      <w:r w:rsidR="008410C8">
        <w:rPr>
          <w:rFonts w:hint="eastAsia"/>
          <w:sz w:val="24"/>
        </w:rPr>
        <w:t>措施无法保证安全处理相关生物因子；但如果相同</w:t>
      </w:r>
      <w:r w:rsidR="008410C8" w:rsidRPr="008410C8">
        <w:rPr>
          <w:rFonts w:hint="eastAsia"/>
          <w:sz w:val="24"/>
        </w:rPr>
        <w:t>的情况发生在</w:t>
      </w:r>
      <w:r w:rsidR="008410C8">
        <w:rPr>
          <w:rFonts w:hint="eastAsia"/>
          <w:sz w:val="24"/>
        </w:rPr>
        <w:t>病原流行地</w:t>
      </w:r>
      <w:r w:rsidR="008410C8" w:rsidRPr="008410C8">
        <w:rPr>
          <w:rFonts w:hint="eastAsia"/>
          <w:sz w:val="24"/>
        </w:rPr>
        <w:t>区</w:t>
      </w:r>
      <w:r w:rsidR="008410C8">
        <w:rPr>
          <w:rFonts w:hint="eastAsia"/>
          <w:sz w:val="24"/>
        </w:rPr>
        <w:t>，</w:t>
      </w:r>
      <w:r>
        <w:rPr>
          <w:rFonts w:hint="eastAsia"/>
          <w:sz w:val="24"/>
        </w:rPr>
        <w:t>评估将认为生物因子释放后果</w:t>
      </w:r>
      <w:r w:rsidR="008410C8">
        <w:rPr>
          <w:rFonts w:hint="eastAsia"/>
          <w:sz w:val="24"/>
        </w:rPr>
        <w:t>低得多</w:t>
      </w:r>
      <w:r w:rsidR="007A55C8">
        <w:rPr>
          <w:rFonts w:hint="eastAsia"/>
          <w:sz w:val="24"/>
        </w:rPr>
        <w:t>，实验室</w:t>
      </w:r>
      <w:r>
        <w:rPr>
          <w:rFonts w:hint="eastAsia"/>
          <w:sz w:val="24"/>
        </w:rPr>
        <w:t>可</w:t>
      </w:r>
      <w:r w:rsidR="008410C8">
        <w:rPr>
          <w:rFonts w:hint="eastAsia"/>
          <w:sz w:val="24"/>
        </w:rPr>
        <w:t>实施适当的</w:t>
      </w:r>
      <w:r>
        <w:rPr>
          <w:rFonts w:hint="eastAsia"/>
          <w:sz w:val="24"/>
        </w:rPr>
        <w:t>风险应对</w:t>
      </w:r>
      <w:r w:rsidR="008410C8" w:rsidRPr="008410C8">
        <w:rPr>
          <w:rFonts w:hint="eastAsia"/>
          <w:sz w:val="24"/>
        </w:rPr>
        <w:t>措施，将</w:t>
      </w:r>
      <w:r>
        <w:rPr>
          <w:rFonts w:hint="eastAsia"/>
          <w:sz w:val="24"/>
        </w:rPr>
        <w:t>生物因子你</w:t>
      </w:r>
      <w:r w:rsidR="008410C8" w:rsidRPr="008410C8">
        <w:rPr>
          <w:rFonts w:hint="eastAsia"/>
          <w:sz w:val="24"/>
        </w:rPr>
        <w:t>释放可能性降到可接受水平。</w:t>
      </w:r>
      <w:r>
        <w:rPr>
          <w:rFonts w:hint="eastAsia"/>
          <w:sz w:val="24"/>
        </w:rPr>
        <w:t>综上</w:t>
      </w:r>
      <w:r w:rsidR="005B7E33">
        <w:rPr>
          <w:rFonts w:hint="eastAsia"/>
          <w:sz w:val="24"/>
        </w:rPr>
        <w:t>，</w:t>
      </w:r>
      <w:r w:rsidR="005852A4">
        <w:rPr>
          <w:rFonts w:hint="eastAsia"/>
          <w:sz w:val="24"/>
        </w:rPr>
        <w:t>风险评估应科学、系统，应对</w:t>
      </w:r>
      <w:r w:rsidR="005B7E33">
        <w:rPr>
          <w:rFonts w:hint="eastAsia"/>
          <w:sz w:val="24"/>
        </w:rPr>
        <w:t>措施应经济、可行</w:t>
      </w:r>
      <w:r w:rsidR="005852A4">
        <w:rPr>
          <w:rFonts w:hint="eastAsia"/>
          <w:sz w:val="24"/>
        </w:rPr>
        <w:t>，</w:t>
      </w:r>
      <w:r w:rsidR="009645FD" w:rsidRPr="008D6097">
        <w:rPr>
          <w:sz w:val="24"/>
        </w:rPr>
        <w:t>为</w:t>
      </w:r>
      <w:r w:rsidR="005852A4">
        <w:rPr>
          <w:rFonts w:hint="eastAsia"/>
          <w:sz w:val="24"/>
        </w:rPr>
        <w:t>兽医实验室</w:t>
      </w:r>
      <w:r w:rsidR="009645FD" w:rsidRPr="008D6097">
        <w:rPr>
          <w:sz w:val="24"/>
        </w:rPr>
        <w:t>提供一种</w:t>
      </w:r>
      <w:r w:rsidR="009F0F54">
        <w:rPr>
          <w:rFonts w:hint="eastAsia"/>
          <w:sz w:val="24"/>
        </w:rPr>
        <w:t>灵活</w:t>
      </w:r>
      <w:r w:rsidR="009645FD" w:rsidRPr="008D6097">
        <w:rPr>
          <w:sz w:val="24"/>
        </w:rPr>
        <w:t>方法，</w:t>
      </w:r>
      <w:r w:rsidR="009645FD" w:rsidRPr="008D6097">
        <w:rPr>
          <w:rFonts w:hint="eastAsia"/>
          <w:sz w:val="24"/>
        </w:rPr>
        <w:t>以便</w:t>
      </w:r>
      <w:r w:rsidR="009645FD" w:rsidRPr="008D6097">
        <w:rPr>
          <w:sz w:val="24"/>
        </w:rPr>
        <w:t>根据自身</w:t>
      </w:r>
      <w:r w:rsidR="009645FD" w:rsidRPr="008D6097">
        <w:rPr>
          <w:rFonts w:hint="eastAsia"/>
          <w:sz w:val="24"/>
        </w:rPr>
        <w:t>具体</w:t>
      </w:r>
      <w:r w:rsidR="009645FD" w:rsidRPr="008D6097">
        <w:rPr>
          <w:sz w:val="24"/>
        </w:rPr>
        <w:t>情况和优先事项，调整</w:t>
      </w:r>
      <w:r w:rsidR="009645FD" w:rsidRPr="008D6097">
        <w:rPr>
          <w:rFonts w:hint="eastAsia"/>
          <w:sz w:val="24"/>
        </w:rPr>
        <w:t>有关</w:t>
      </w:r>
      <w:r w:rsidR="009645FD" w:rsidRPr="008D6097">
        <w:rPr>
          <w:sz w:val="24"/>
        </w:rPr>
        <w:t>实验室</w:t>
      </w:r>
      <w:r w:rsidR="009645FD" w:rsidRPr="008D6097">
        <w:rPr>
          <w:rFonts w:hint="eastAsia"/>
          <w:sz w:val="24"/>
        </w:rPr>
        <w:t>的</w:t>
      </w:r>
      <w:r w:rsidR="00B21C29">
        <w:rPr>
          <w:sz w:val="24"/>
        </w:rPr>
        <w:t>动物卫生政策和程序。</w:t>
      </w:r>
    </w:p>
    <w:p w:rsidR="00420D68" w:rsidRDefault="004E61A7" w:rsidP="00CD7A98">
      <w:pPr>
        <w:tabs>
          <w:tab w:val="left" w:pos="1275"/>
        </w:tabs>
        <w:adjustRightInd w:val="0"/>
        <w:snapToGrid w:val="0"/>
        <w:spacing w:beforeLines="10" w:before="31" w:afterLines="10" w:after="31" w:line="360" w:lineRule="auto"/>
        <w:ind w:firstLineChars="196" w:firstLine="470"/>
        <w:rPr>
          <w:rFonts w:ascii="黑体" w:eastAsia="黑体" w:hAnsi="黑体"/>
          <w:sz w:val="24"/>
        </w:rPr>
      </w:pPr>
      <w:r>
        <w:rPr>
          <w:rFonts w:ascii="黑体" w:eastAsia="黑体" w:hAnsi="黑体" w:hint="eastAsia"/>
          <w:sz w:val="24"/>
        </w:rPr>
        <w:t>5.</w:t>
      </w:r>
      <w:r w:rsidR="00EB0A8F" w:rsidRPr="00EB0A8F">
        <w:rPr>
          <w:rFonts w:ascii="黑体" w:eastAsia="黑体" w:hAnsi="黑体" w:hint="eastAsia"/>
          <w:sz w:val="24"/>
        </w:rPr>
        <w:t>风险评估</w:t>
      </w:r>
    </w:p>
    <w:p w:rsidR="00420D68" w:rsidRDefault="00EB0A8F" w:rsidP="00CD7A98">
      <w:pPr>
        <w:tabs>
          <w:tab w:val="left" w:pos="1275"/>
        </w:tabs>
        <w:adjustRightInd w:val="0"/>
        <w:snapToGrid w:val="0"/>
        <w:spacing w:beforeLines="10" w:before="31" w:afterLines="10" w:after="31" w:line="360" w:lineRule="auto"/>
        <w:ind w:firstLineChars="196" w:firstLine="472"/>
        <w:rPr>
          <w:b/>
          <w:sz w:val="24"/>
        </w:rPr>
      </w:pPr>
      <w:r w:rsidRPr="00EB0A8F">
        <w:rPr>
          <w:b/>
          <w:sz w:val="24"/>
        </w:rPr>
        <w:t>5.1</w:t>
      </w:r>
      <w:r w:rsidRPr="00EB0A8F">
        <w:rPr>
          <w:rFonts w:hint="eastAsia"/>
          <w:b/>
          <w:sz w:val="24"/>
        </w:rPr>
        <w:t>风险识别</w:t>
      </w:r>
    </w:p>
    <w:p w:rsidR="00FA3BE3" w:rsidRDefault="005D2762" w:rsidP="00CD7A98">
      <w:pPr>
        <w:tabs>
          <w:tab w:val="left" w:pos="1275"/>
        </w:tabs>
        <w:adjustRightInd w:val="0"/>
        <w:snapToGrid w:val="0"/>
        <w:spacing w:beforeLines="10" w:before="31" w:afterLines="10" w:after="31" w:line="360" w:lineRule="auto"/>
        <w:ind w:firstLineChars="196" w:firstLine="470"/>
        <w:rPr>
          <w:sz w:val="24"/>
        </w:rPr>
      </w:pPr>
      <w:r w:rsidRPr="00D70EC0">
        <w:rPr>
          <w:rFonts w:hint="eastAsia"/>
          <w:sz w:val="24"/>
        </w:rPr>
        <w:t>风险</w:t>
      </w:r>
      <w:r>
        <w:rPr>
          <w:rFonts w:hint="eastAsia"/>
          <w:sz w:val="24"/>
        </w:rPr>
        <w:t>评估</w:t>
      </w:r>
      <w:r w:rsidRPr="00D70EC0">
        <w:rPr>
          <w:rFonts w:hint="eastAsia"/>
          <w:sz w:val="24"/>
        </w:rPr>
        <w:t>的第一步是</w:t>
      </w:r>
      <w:r>
        <w:rPr>
          <w:rFonts w:hint="eastAsia"/>
          <w:sz w:val="24"/>
        </w:rPr>
        <w:t>收集</w:t>
      </w:r>
      <w:r w:rsidRPr="00D70EC0">
        <w:rPr>
          <w:rFonts w:hint="eastAsia"/>
          <w:sz w:val="24"/>
        </w:rPr>
        <w:t>潜在的生物</w:t>
      </w:r>
      <w:r>
        <w:rPr>
          <w:rFonts w:hint="eastAsia"/>
          <w:sz w:val="24"/>
        </w:rPr>
        <w:t>因子危险信息，即风险识别</w:t>
      </w:r>
      <w:r w:rsidR="008A27F6">
        <w:rPr>
          <w:rFonts w:hint="eastAsia"/>
          <w:sz w:val="24"/>
        </w:rPr>
        <w:t>，因此将风险识别放在风险评估的第一步</w:t>
      </w:r>
      <w:r w:rsidR="00E3370F">
        <w:rPr>
          <w:rFonts w:hint="eastAsia"/>
          <w:sz w:val="24"/>
        </w:rPr>
        <w:t>，</w:t>
      </w:r>
      <w:r w:rsidR="006E56EE">
        <w:rPr>
          <w:rFonts w:hint="eastAsia"/>
          <w:sz w:val="24"/>
        </w:rPr>
        <w:t>具体包括</w:t>
      </w:r>
      <w:r w:rsidR="00E3370F">
        <w:rPr>
          <w:rFonts w:hint="eastAsia"/>
          <w:sz w:val="24"/>
        </w:rPr>
        <w:t>6</w:t>
      </w:r>
      <w:r w:rsidR="00E3370F">
        <w:rPr>
          <w:rFonts w:hint="eastAsia"/>
          <w:sz w:val="24"/>
        </w:rPr>
        <w:t>方面</w:t>
      </w:r>
      <w:r w:rsidR="006E56EE">
        <w:rPr>
          <w:rFonts w:hint="eastAsia"/>
          <w:sz w:val="24"/>
        </w:rPr>
        <w:t>。</w:t>
      </w:r>
      <w:r w:rsidR="00E3370F">
        <w:rPr>
          <w:rFonts w:hint="eastAsia"/>
          <w:sz w:val="24"/>
        </w:rPr>
        <w:t>这</w:t>
      </w:r>
      <w:r w:rsidR="00E3370F">
        <w:rPr>
          <w:rFonts w:hint="eastAsia"/>
          <w:sz w:val="24"/>
        </w:rPr>
        <w:t>6</w:t>
      </w:r>
      <w:r w:rsidR="00E3370F">
        <w:rPr>
          <w:rFonts w:hint="eastAsia"/>
          <w:sz w:val="24"/>
        </w:rPr>
        <w:t>方面的起草依据如下。</w:t>
      </w:r>
    </w:p>
    <w:p w:rsidR="00420D68" w:rsidRDefault="00EB0A8F" w:rsidP="00CD7A98">
      <w:pPr>
        <w:tabs>
          <w:tab w:val="left" w:pos="1275"/>
        </w:tabs>
        <w:adjustRightInd w:val="0"/>
        <w:snapToGrid w:val="0"/>
        <w:spacing w:beforeLines="10" w:before="31" w:afterLines="10" w:after="31" w:line="360" w:lineRule="auto"/>
        <w:ind w:firstLineChars="196" w:firstLine="472"/>
        <w:rPr>
          <w:b/>
          <w:sz w:val="24"/>
        </w:rPr>
      </w:pPr>
      <w:r w:rsidRPr="00EB0A8F">
        <w:rPr>
          <w:b/>
          <w:sz w:val="24"/>
        </w:rPr>
        <w:t>5.1.1</w:t>
      </w:r>
      <w:r w:rsidRPr="00EB0A8F">
        <w:rPr>
          <w:rFonts w:hint="eastAsia"/>
          <w:b/>
          <w:sz w:val="24"/>
        </w:rPr>
        <w:t>概述实验室工作内容</w:t>
      </w:r>
    </w:p>
    <w:p w:rsidR="0025489B" w:rsidRPr="0025489B" w:rsidRDefault="0025489B" w:rsidP="00CD7A98">
      <w:pPr>
        <w:tabs>
          <w:tab w:val="left" w:pos="1275"/>
        </w:tabs>
        <w:adjustRightInd w:val="0"/>
        <w:snapToGrid w:val="0"/>
        <w:spacing w:beforeLines="10" w:before="31" w:afterLines="10" w:after="31" w:line="360" w:lineRule="auto"/>
        <w:ind w:firstLineChars="196" w:firstLine="470"/>
        <w:rPr>
          <w:sz w:val="24"/>
        </w:rPr>
      </w:pPr>
      <w:r>
        <w:rPr>
          <w:rFonts w:hint="eastAsia"/>
          <w:sz w:val="24"/>
        </w:rPr>
        <w:t>影响生物安全风险的</w:t>
      </w:r>
      <w:proofErr w:type="gramStart"/>
      <w:r>
        <w:rPr>
          <w:rFonts w:hint="eastAsia"/>
          <w:sz w:val="24"/>
        </w:rPr>
        <w:t>最</w:t>
      </w:r>
      <w:proofErr w:type="gramEnd"/>
      <w:r>
        <w:rPr>
          <w:rFonts w:hint="eastAsia"/>
          <w:sz w:val="24"/>
        </w:rPr>
        <w:t>关键因素就是生物因子致病性</w:t>
      </w:r>
      <w:r w:rsidR="005D2762">
        <w:rPr>
          <w:rFonts w:hint="eastAsia"/>
          <w:sz w:val="24"/>
        </w:rPr>
        <w:t>，而</w:t>
      </w:r>
      <w:r w:rsidR="00BF7251">
        <w:rPr>
          <w:rFonts w:hint="eastAsia"/>
          <w:sz w:val="24"/>
        </w:rPr>
        <w:t>可能导致</w:t>
      </w:r>
      <w:r>
        <w:rPr>
          <w:rFonts w:hint="eastAsia"/>
          <w:sz w:val="24"/>
        </w:rPr>
        <w:t>生物因子释放</w:t>
      </w:r>
      <w:r>
        <w:rPr>
          <w:rFonts w:hint="eastAsia"/>
          <w:sz w:val="24"/>
        </w:rPr>
        <w:t>/</w:t>
      </w:r>
      <w:r>
        <w:rPr>
          <w:rFonts w:hint="eastAsia"/>
          <w:sz w:val="24"/>
        </w:rPr>
        <w:t>暴露的</w:t>
      </w:r>
      <w:r w:rsidR="005D2762">
        <w:rPr>
          <w:rFonts w:hint="eastAsia"/>
          <w:sz w:val="24"/>
        </w:rPr>
        <w:t>主要</w:t>
      </w:r>
      <w:r>
        <w:rPr>
          <w:rFonts w:hint="eastAsia"/>
          <w:sz w:val="24"/>
        </w:rPr>
        <w:t>因素包括实验流程、实验室环境、</w:t>
      </w:r>
      <w:r w:rsidR="00BB1AEC">
        <w:rPr>
          <w:rFonts w:hint="eastAsia"/>
          <w:sz w:val="24"/>
        </w:rPr>
        <w:t>实验工作人员等</w:t>
      </w:r>
      <w:r w:rsidR="005D2762">
        <w:rPr>
          <w:rFonts w:hint="eastAsia"/>
          <w:sz w:val="24"/>
        </w:rPr>
        <w:t>。</w:t>
      </w:r>
      <w:r w:rsidR="00BB1AEC">
        <w:rPr>
          <w:rFonts w:hint="eastAsia"/>
          <w:sz w:val="24"/>
        </w:rPr>
        <w:t>据此，按照</w:t>
      </w:r>
      <w:r w:rsidR="00BB1AEC">
        <w:rPr>
          <w:rFonts w:hint="eastAsia"/>
          <w:sz w:val="24"/>
        </w:rPr>
        <w:t>WHO</w:t>
      </w:r>
      <w:r w:rsidR="00BB1AEC">
        <w:rPr>
          <w:rFonts w:hint="eastAsia"/>
          <w:sz w:val="24"/>
        </w:rPr>
        <w:t>相关要求起草了本条款。</w:t>
      </w:r>
    </w:p>
    <w:p w:rsidR="00420D68" w:rsidRDefault="00EB0A8F" w:rsidP="00CD7A98">
      <w:pPr>
        <w:tabs>
          <w:tab w:val="left" w:pos="1275"/>
        </w:tabs>
        <w:adjustRightInd w:val="0"/>
        <w:snapToGrid w:val="0"/>
        <w:spacing w:beforeLines="10" w:before="31" w:afterLines="10" w:after="31" w:line="360" w:lineRule="auto"/>
        <w:ind w:firstLineChars="196" w:firstLine="472"/>
        <w:rPr>
          <w:b/>
          <w:sz w:val="24"/>
        </w:rPr>
      </w:pPr>
      <w:r w:rsidRPr="00EB0A8F">
        <w:rPr>
          <w:b/>
          <w:sz w:val="24"/>
        </w:rPr>
        <w:t>5.1.2</w:t>
      </w:r>
      <w:r w:rsidRPr="00EB0A8F">
        <w:rPr>
          <w:rFonts w:hint="eastAsia"/>
          <w:b/>
          <w:sz w:val="24"/>
        </w:rPr>
        <w:t>描述生物因子特性及潜在危险</w:t>
      </w:r>
    </w:p>
    <w:p w:rsidR="00A544FC" w:rsidRDefault="004E1834" w:rsidP="00CD7A98">
      <w:pPr>
        <w:tabs>
          <w:tab w:val="left" w:pos="1275"/>
        </w:tabs>
        <w:adjustRightInd w:val="0"/>
        <w:snapToGrid w:val="0"/>
        <w:spacing w:beforeLines="10" w:before="31" w:afterLines="10" w:after="31" w:line="360" w:lineRule="auto"/>
        <w:ind w:firstLineChars="196" w:firstLine="470"/>
        <w:rPr>
          <w:sz w:val="24"/>
        </w:rPr>
      </w:pPr>
      <w:r>
        <w:rPr>
          <w:rFonts w:hint="eastAsia"/>
          <w:sz w:val="24"/>
        </w:rPr>
        <w:t>各实验室均</w:t>
      </w:r>
      <w:proofErr w:type="gramStart"/>
      <w:r>
        <w:rPr>
          <w:rFonts w:hint="eastAsia"/>
          <w:sz w:val="24"/>
        </w:rPr>
        <w:t>由可能</w:t>
      </w:r>
      <w:proofErr w:type="gramEnd"/>
      <w:r>
        <w:rPr>
          <w:rFonts w:hint="eastAsia"/>
          <w:sz w:val="24"/>
        </w:rPr>
        <w:t>接收疑似染疫的样品，在确定样品是否含有生物因子、含有何种生物因子前，兽医实验室必须采取足够的预防措施，防止经</w:t>
      </w:r>
      <w:r w:rsidR="006445B4">
        <w:rPr>
          <w:rFonts w:hint="eastAsia"/>
          <w:sz w:val="24"/>
        </w:rPr>
        <w:t>皮肤</w:t>
      </w:r>
      <w:r>
        <w:rPr>
          <w:rFonts w:hint="eastAsia"/>
          <w:sz w:val="24"/>
        </w:rPr>
        <w:t>和粘膜途径吸入或摄入生物因子。</w:t>
      </w:r>
      <w:r w:rsidR="006445B4">
        <w:rPr>
          <w:rFonts w:hint="eastAsia"/>
          <w:sz w:val="24"/>
        </w:rPr>
        <w:t>据此，本文按照</w:t>
      </w:r>
      <w:r w:rsidR="006445B4">
        <w:rPr>
          <w:rFonts w:hint="eastAsia"/>
          <w:sz w:val="24"/>
        </w:rPr>
        <w:t>WHO</w:t>
      </w:r>
      <w:r w:rsidR="006445B4">
        <w:rPr>
          <w:rFonts w:hint="eastAsia"/>
          <w:sz w:val="24"/>
        </w:rPr>
        <w:t>标准，对生物因子实行分类（已知和未知两类）收集信息、</w:t>
      </w:r>
      <w:r>
        <w:rPr>
          <w:rFonts w:hint="eastAsia"/>
          <w:sz w:val="24"/>
        </w:rPr>
        <w:t>识别风险。</w:t>
      </w:r>
      <w:r w:rsidR="00164CC0">
        <w:rPr>
          <w:rFonts w:hint="eastAsia"/>
          <w:sz w:val="24"/>
        </w:rPr>
        <w:t>。</w:t>
      </w:r>
    </w:p>
    <w:p w:rsidR="00420D68" w:rsidRDefault="00EB0A8F" w:rsidP="00CD7A98">
      <w:pPr>
        <w:tabs>
          <w:tab w:val="left" w:pos="1275"/>
        </w:tabs>
        <w:adjustRightInd w:val="0"/>
        <w:snapToGrid w:val="0"/>
        <w:spacing w:beforeLines="10" w:before="31" w:afterLines="10" w:after="31" w:line="360" w:lineRule="auto"/>
        <w:ind w:firstLineChars="196" w:firstLine="472"/>
        <w:rPr>
          <w:b/>
          <w:sz w:val="24"/>
        </w:rPr>
      </w:pPr>
      <w:r w:rsidRPr="00EB0A8F">
        <w:rPr>
          <w:b/>
          <w:sz w:val="24"/>
        </w:rPr>
        <w:t>5.1.3</w:t>
      </w:r>
      <w:r w:rsidR="000A79AD">
        <w:rPr>
          <w:rFonts w:hint="eastAsia"/>
          <w:b/>
          <w:sz w:val="24"/>
        </w:rPr>
        <w:t xml:space="preserve"> </w:t>
      </w:r>
      <w:r w:rsidRPr="00EB0A8F">
        <w:rPr>
          <w:rFonts w:hint="eastAsia"/>
          <w:b/>
          <w:sz w:val="24"/>
        </w:rPr>
        <w:t>描述可能造成生物安全风险的实验操作</w:t>
      </w:r>
    </w:p>
    <w:p w:rsidR="00FA3BE3" w:rsidRDefault="001263D4" w:rsidP="00CD7A98">
      <w:pPr>
        <w:tabs>
          <w:tab w:val="left" w:pos="1275"/>
        </w:tabs>
        <w:adjustRightInd w:val="0"/>
        <w:snapToGrid w:val="0"/>
        <w:spacing w:beforeLines="10" w:before="31" w:afterLines="10" w:after="31" w:line="360" w:lineRule="auto"/>
        <w:ind w:firstLineChars="196" w:firstLine="470"/>
        <w:rPr>
          <w:sz w:val="24"/>
        </w:rPr>
      </w:pPr>
      <w:r w:rsidRPr="009B720F">
        <w:rPr>
          <w:sz w:val="24"/>
        </w:rPr>
        <w:t>大多数（</w:t>
      </w:r>
      <w:r w:rsidRPr="009B720F">
        <w:rPr>
          <w:rFonts w:hint="eastAsia"/>
          <w:sz w:val="24"/>
        </w:rPr>
        <w:t>或</w:t>
      </w:r>
      <w:r w:rsidRPr="009B720F">
        <w:rPr>
          <w:sz w:val="24"/>
        </w:rPr>
        <w:t>所有）兽医实验室和动物设施中</w:t>
      </w:r>
      <w:r>
        <w:rPr>
          <w:rFonts w:hint="eastAsia"/>
          <w:sz w:val="24"/>
        </w:rPr>
        <w:t>存在活的病原体，</w:t>
      </w:r>
      <w:r w:rsidRPr="009B720F">
        <w:rPr>
          <w:rFonts w:hint="eastAsia"/>
          <w:sz w:val="24"/>
        </w:rPr>
        <w:t>构成</w:t>
      </w:r>
      <w:r w:rsidRPr="009B720F">
        <w:rPr>
          <w:sz w:val="24"/>
        </w:rPr>
        <w:t>生物</w:t>
      </w:r>
      <w:r>
        <w:rPr>
          <w:rFonts w:hint="eastAsia"/>
          <w:sz w:val="24"/>
        </w:rPr>
        <w:t>危险，因此，必须防止</w:t>
      </w:r>
      <w:r w:rsidRPr="009B720F">
        <w:rPr>
          <w:sz w:val="24"/>
        </w:rPr>
        <w:t>意外</w:t>
      </w:r>
      <w:r>
        <w:rPr>
          <w:rFonts w:hint="eastAsia"/>
          <w:sz w:val="24"/>
        </w:rPr>
        <w:t>接触</w:t>
      </w:r>
      <w:r w:rsidRPr="009B720F">
        <w:rPr>
          <w:sz w:val="24"/>
        </w:rPr>
        <w:t>或</w:t>
      </w:r>
      <w:r>
        <w:rPr>
          <w:rFonts w:hint="eastAsia"/>
          <w:sz w:val="24"/>
        </w:rPr>
        <w:t>故意释放</w:t>
      </w:r>
      <w:r w:rsidRPr="009B720F">
        <w:rPr>
          <w:sz w:val="24"/>
        </w:rPr>
        <w:t>生物因子的风险。</w:t>
      </w:r>
      <w:r>
        <w:rPr>
          <w:rFonts w:hint="eastAsia"/>
          <w:sz w:val="24"/>
        </w:rPr>
        <w:t>可能造成生物安全风险的</w:t>
      </w:r>
      <w:r>
        <w:rPr>
          <w:rFonts w:hint="eastAsia"/>
          <w:sz w:val="24"/>
        </w:rPr>
        <w:lastRenderedPageBreak/>
        <w:t>实验操作</w:t>
      </w:r>
      <w:r w:rsidR="00515A34">
        <w:rPr>
          <w:rFonts w:hint="eastAsia"/>
          <w:sz w:val="24"/>
        </w:rPr>
        <w:t>主要包括以下方面：</w:t>
      </w:r>
      <w:r w:rsidR="005E28F1">
        <w:rPr>
          <w:rFonts w:hint="eastAsia"/>
          <w:sz w:val="24"/>
        </w:rPr>
        <w:t>一是气溶胶</w:t>
      </w:r>
      <w:r w:rsidR="00767C26">
        <w:rPr>
          <w:rFonts w:hint="eastAsia"/>
          <w:sz w:val="24"/>
        </w:rPr>
        <w:t>或刺入</w:t>
      </w:r>
      <w:r w:rsidR="005E28F1">
        <w:rPr>
          <w:rFonts w:hint="eastAsia"/>
          <w:sz w:val="24"/>
        </w:rPr>
        <w:t>风险。实验操作过程</w:t>
      </w:r>
      <w:r w:rsidR="00303B5D">
        <w:rPr>
          <w:rFonts w:hint="eastAsia"/>
          <w:sz w:val="24"/>
        </w:rPr>
        <w:t>或者病原分离培养过程</w:t>
      </w:r>
      <w:r w:rsidR="005E28F1">
        <w:rPr>
          <w:rFonts w:hint="eastAsia"/>
          <w:sz w:val="24"/>
        </w:rPr>
        <w:t>中</w:t>
      </w:r>
      <w:r w:rsidR="00303B5D">
        <w:rPr>
          <w:rFonts w:hint="eastAsia"/>
          <w:sz w:val="24"/>
        </w:rPr>
        <w:t>可能</w:t>
      </w:r>
      <w:r w:rsidR="00767C26">
        <w:rPr>
          <w:rFonts w:hint="eastAsia"/>
          <w:sz w:val="24"/>
        </w:rPr>
        <w:t>因操作不当、</w:t>
      </w:r>
      <w:proofErr w:type="gramStart"/>
      <w:r w:rsidR="00767C26">
        <w:rPr>
          <w:rFonts w:hint="eastAsia"/>
          <w:sz w:val="24"/>
        </w:rPr>
        <w:t>洒溅等导致</w:t>
      </w:r>
      <w:proofErr w:type="gramEnd"/>
      <w:r w:rsidR="00303B5D">
        <w:rPr>
          <w:rFonts w:hint="eastAsia"/>
          <w:sz w:val="24"/>
        </w:rPr>
        <w:t>气溶胶</w:t>
      </w:r>
      <w:r w:rsidR="00AE6C83">
        <w:rPr>
          <w:rFonts w:hint="eastAsia"/>
          <w:sz w:val="24"/>
        </w:rPr>
        <w:t>扩散</w:t>
      </w:r>
      <w:r w:rsidR="00767C26">
        <w:rPr>
          <w:rFonts w:hint="eastAsia"/>
          <w:sz w:val="24"/>
        </w:rPr>
        <w:t>，污染实验环境，甚至扩散至周边社区，也可能因</w:t>
      </w:r>
      <w:r w:rsidR="00AE6C83">
        <w:rPr>
          <w:rFonts w:hint="eastAsia"/>
          <w:sz w:val="24"/>
        </w:rPr>
        <w:t>刺伤</w:t>
      </w:r>
      <w:r w:rsidR="00767C26">
        <w:rPr>
          <w:rFonts w:hint="eastAsia"/>
          <w:sz w:val="24"/>
        </w:rPr>
        <w:t>导致</w:t>
      </w:r>
      <w:r w:rsidR="00AE6C83">
        <w:rPr>
          <w:rFonts w:hint="eastAsia"/>
          <w:sz w:val="24"/>
        </w:rPr>
        <w:t>工作人员</w:t>
      </w:r>
      <w:r w:rsidR="00767C26">
        <w:rPr>
          <w:rFonts w:hint="eastAsia"/>
          <w:sz w:val="24"/>
        </w:rPr>
        <w:t>感染</w:t>
      </w:r>
      <w:r w:rsidR="00AE6C83">
        <w:rPr>
          <w:rFonts w:hint="eastAsia"/>
          <w:sz w:val="24"/>
        </w:rPr>
        <w:t>等情况</w:t>
      </w:r>
      <w:r w:rsidR="005E28F1">
        <w:rPr>
          <w:rFonts w:hint="eastAsia"/>
          <w:sz w:val="24"/>
        </w:rPr>
        <w:t>。</w:t>
      </w:r>
      <w:r w:rsidR="00AE6C83">
        <w:rPr>
          <w:rFonts w:hint="eastAsia"/>
          <w:sz w:val="24"/>
        </w:rPr>
        <w:t>二</w:t>
      </w:r>
      <w:r w:rsidR="00303B5D">
        <w:rPr>
          <w:rFonts w:hint="eastAsia"/>
          <w:sz w:val="24"/>
        </w:rPr>
        <w:t>是</w:t>
      </w:r>
      <w:r w:rsidR="000503D2" w:rsidRPr="009B720F">
        <w:rPr>
          <w:sz w:val="24"/>
        </w:rPr>
        <w:t>实验动物</w:t>
      </w:r>
      <w:r>
        <w:rPr>
          <w:rFonts w:hint="eastAsia"/>
          <w:sz w:val="24"/>
        </w:rPr>
        <w:t>风险。实验动物</w:t>
      </w:r>
      <w:r w:rsidR="000503D2" w:rsidRPr="009B720F">
        <w:rPr>
          <w:sz w:val="24"/>
        </w:rPr>
        <w:t>可产生大量的传染</w:t>
      </w:r>
      <w:r w:rsidR="000503D2" w:rsidRPr="009B720F">
        <w:rPr>
          <w:rFonts w:hint="eastAsia"/>
          <w:sz w:val="24"/>
        </w:rPr>
        <w:t>性病原体</w:t>
      </w:r>
      <w:r w:rsidR="000503D2" w:rsidRPr="009B720F">
        <w:rPr>
          <w:sz w:val="24"/>
        </w:rPr>
        <w:t>，</w:t>
      </w:r>
      <w:proofErr w:type="gramStart"/>
      <w:r>
        <w:rPr>
          <w:rFonts w:hint="eastAsia"/>
          <w:sz w:val="24"/>
        </w:rPr>
        <w:t>且</w:t>
      </w:r>
      <w:r w:rsidR="000503D2" w:rsidRPr="009B720F">
        <w:rPr>
          <w:rFonts w:hint="eastAsia"/>
          <w:sz w:val="24"/>
        </w:rPr>
        <w:t>动物</w:t>
      </w:r>
      <w:proofErr w:type="gramEnd"/>
      <w:r w:rsidR="000503D2" w:rsidRPr="009B720F">
        <w:rPr>
          <w:rFonts w:hint="eastAsia"/>
          <w:sz w:val="24"/>
        </w:rPr>
        <w:t>管理员</w:t>
      </w:r>
      <w:r w:rsidR="000503D2" w:rsidRPr="009B720F">
        <w:rPr>
          <w:sz w:val="24"/>
        </w:rPr>
        <w:t>和实验室工作人员</w:t>
      </w:r>
      <w:r>
        <w:rPr>
          <w:rFonts w:hint="eastAsia"/>
          <w:sz w:val="24"/>
        </w:rPr>
        <w:t>存在</w:t>
      </w:r>
      <w:r w:rsidR="000503D2" w:rsidRPr="009B720F">
        <w:rPr>
          <w:rFonts w:hint="eastAsia"/>
          <w:sz w:val="24"/>
        </w:rPr>
        <w:t>被动物</w:t>
      </w:r>
      <w:r w:rsidR="000503D2" w:rsidRPr="009B720F">
        <w:rPr>
          <w:sz w:val="24"/>
        </w:rPr>
        <w:t>咬伤、抓伤、踢伤和</w:t>
      </w:r>
      <w:r w:rsidR="000503D2" w:rsidRPr="009B720F">
        <w:rPr>
          <w:rFonts w:hint="eastAsia"/>
          <w:sz w:val="24"/>
        </w:rPr>
        <w:t>其他</w:t>
      </w:r>
      <w:r w:rsidR="000503D2" w:rsidRPr="009B720F">
        <w:rPr>
          <w:sz w:val="24"/>
        </w:rPr>
        <w:t>伤害的潜在危险。</w:t>
      </w:r>
      <w:r w:rsidR="00FE2268">
        <w:rPr>
          <w:rFonts w:hint="eastAsia"/>
          <w:sz w:val="24"/>
        </w:rPr>
        <w:t>三是</w:t>
      </w:r>
      <w:r w:rsidR="00FF6AE8">
        <w:rPr>
          <w:rFonts w:hint="eastAsia"/>
          <w:sz w:val="24"/>
        </w:rPr>
        <w:t>实验室废弃物风险。</w:t>
      </w:r>
      <w:r w:rsidR="0053796C">
        <w:rPr>
          <w:rFonts w:hint="eastAsia"/>
          <w:sz w:val="24"/>
        </w:rPr>
        <w:t>实验室废弃物中包含样品、试剂等，含有较高风险。</w:t>
      </w:r>
    </w:p>
    <w:p w:rsidR="00420D68" w:rsidRDefault="00EB0A8F" w:rsidP="00CD7A98">
      <w:pPr>
        <w:tabs>
          <w:tab w:val="left" w:pos="1275"/>
        </w:tabs>
        <w:adjustRightInd w:val="0"/>
        <w:snapToGrid w:val="0"/>
        <w:spacing w:beforeLines="10" w:before="31" w:afterLines="10" w:after="31" w:line="360" w:lineRule="auto"/>
        <w:ind w:firstLineChars="196" w:firstLine="472"/>
        <w:rPr>
          <w:b/>
          <w:sz w:val="24"/>
        </w:rPr>
      </w:pPr>
      <w:r w:rsidRPr="00EB0A8F">
        <w:rPr>
          <w:b/>
          <w:sz w:val="24"/>
        </w:rPr>
        <w:t xml:space="preserve">5.1.4 </w:t>
      </w:r>
      <w:r w:rsidRPr="00EB0A8F">
        <w:rPr>
          <w:rFonts w:hint="eastAsia"/>
          <w:b/>
          <w:sz w:val="24"/>
        </w:rPr>
        <w:t>描述实验室布局、设施和设备</w:t>
      </w:r>
    </w:p>
    <w:p w:rsidR="00FA3BE3" w:rsidRDefault="004B2C60" w:rsidP="00CD7A98">
      <w:pPr>
        <w:tabs>
          <w:tab w:val="left" w:pos="1275"/>
        </w:tabs>
        <w:adjustRightInd w:val="0"/>
        <w:snapToGrid w:val="0"/>
        <w:spacing w:beforeLines="10" w:before="31" w:afterLines="10" w:after="31" w:line="360" w:lineRule="auto"/>
        <w:ind w:firstLineChars="196" w:firstLine="470"/>
        <w:rPr>
          <w:sz w:val="24"/>
        </w:rPr>
      </w:pPr>
      <w:r>
        <w:rPr>
          <w:rFonts w:hint="eastAsia"/>
          <w:sz w:val="24"/>
        </w:rPr>
        <w:t>参照</w:t>
      </w:r>
      <w:r w:rsidR="00EB0A8F" w:rsidRPr="00EB0A8F">
        <w:rPr>
          <w:sz w:val="24"/>
        </w:rPr>
        <w:t>GB 19489</w:t>
      </w:r>
      <w:r w:rsidR="00EB0A8F" w:rsidRPr="00EB0A8F">
        <w:rPr>
          <w:rFonts w:hint="eastAsia"/>
          <w:sz w:val="24"/>
        </w:rPr>
        <w:t>、</w:t>
      </w:r>
      <w:r w:rsidR="00EB0A8F" w:rsidRPr="00EB0A8F">
        <w:rPr>
          <w:sz w:val="24"/>
        </w:rPr>
        <w:t>GB 50346</w:t>
      </w:r>
      <w:r w:rsidR="00EB0A8F" w:rsidRPr="00EB0A8F">
        <w:rPr>
          <w:rFonts w:hint="eastAsia"/>
          <w:sz w:val="24"/>
        </w:rPr>
        <w:t>相关条款，结合</w:t>
      </w:r>
      <w:r w:rsidR="00DE089B">
        <w:rPr>
          <w:rFonts w:hint="eastAsia"/>
          <w:sz w:val="24"/>
        </w:rPr>
        <w:t>WOAH</w:t>
      </w:r>
      <w:r>
        <w:rPr>
          <w:rFonts w:hint="eastAsia"/>
          <w:sz w:val="24"/>
        </w:rPr>
        <w:t>和</w:t>
      </w:r>
      <w:r>
        <w:rPr>
          <w:rFonts w:hint="eastAsia"/>
          <w:sz w:val="24"/>
        </w:rPr>
        <w:t>WHO</w:t>
      </w:r>
      <w:r w:rsidR="000C1806">
        <w:rPr>
          <w:rFonts w:hint="eastAsia"/>
          <w:sz w:val="24"/>
        </w:rPr>
        <w:t>关于设备、材料导致生物因子</w:t>
      </w:r>
      <w:r w:rsidR="00AB55FB">
        <w:rPr>
          <w:rFonts w:hint="eastAsia"/>
          <w:sz w:val="24"/>
        </w:rPr>
        <w:t>释放</w:t>
      </w:r>
      <w:r w:rsidR="00AB55FB">
        <w:rPr>
          <w:rFonts w:hint="eastAsia"/>
          <w:sz w:val="24"/>
        </w:rPr>
        <w:t>/</w:t>
      </w:r>
      <w:r w:rsidR="000C1806">
        <w:rPr>
          <w:rFonts w:hint="eastAsia"/>
          <w:sz w:val="24"/>
        </w:rPr>
        <w:t>暴露的相关描述，</w:t>
      </w:r>
      <w:r>
        <w:rPr>
          <w:rFonts w:hint="eastAsia"/>
          <w:sz w:val="24"/>
        </w:rPr>
        <w:t>重点梳理了</w:t>
      </w:r>
      <w:r>
        <w:rPr>
          <w:rFonts w:hint="eastAsia"/>
          <w:sz w:val="24"/>
        </w:rPr>
        <w:t>9</w:t>
      </w:r>
      <w:r w:rsidR="000C1806">
        <w:rPr>
          <w:rFonts w:hint="eastAsia"/>
          <w:sz w:val="24"/>
        </w:rPr>
        <w:t>方面内容</w:t>
      </w:r>
      <w:r w:rsidR="00DE089B">
        <w:rPr>
          <w:rFonts w:hint="eastAsia"/>
          <w:sz w:val="24"/>
        </w:rPr>
        <w:t>。</w:t>
      </w:r>
    </w:p>
    <w:p w:rsidR="00420D68" w:rsidRDefault="00EB0A8F" w:rsidP="00CD7A98">
      <w:pPr>
        <w:tabs>
          <w:tab w:val="left" w:pos="1275"/>
        </w:tabs>
        <w:adjustRightInd w:val="0"/>
        <w:snapToGrid w:val="0"/>
        <w:spacing w:beforeLines="10" w:before="31" w:afterLines="10" w:after="31" w:line="360" w:lineRule="auto"/>
        <w:ind w:firstLineChars="196" w:firstLine="472"/>
        <w:rPr>
          <w:b/>
          <w:sz w:val="24"/>
        </w:rPr>
      </w:pPr>
      <w:r w:rsidRPr="00EB0A8F">
        <w:rPr>
          <w:b/>
          <w:sz w:val="24"/>
        </w:rPr>
        <w:t>5.1.5</w:t>
      </w:r>
      <w:r w:rsidR="004B2C60">
        <w:rPr>
          <w:rFonts w:hint="eastAsia"/>
          <w:b/>
          <w:sz w:val="24"/>
        </w:rPr>
        <w:t xml:space="preserve"> </w:t>
      </w:r>
      <w:r w:rsidRPr="00EB0A8F">
        <w:rPr>
          <w:rFonts w:hint="eastAsia"/>
          <w:b/>
          <w:sz w:val="24"/>
        </w:rPr>
        <w:t>描述实验室人员能力</w:t>
      </w:r>
    </w:p>
    <w:p w:rsidR="00A544FC" w:rsidRDefault="00EF16C6" w:rsidP="00CD7A98">
      <w:pPr>
        <w:tabs>
          <w:tab w:val="left" w:pos="1275"/>
        </w:tabs>
        <w:adjustRightInd w:val="0"/>
        <w:snapToGrid w:val="0"/>
        <w:spacing w:beforeLines="10" w:before="31" w:afterLines="10" w:after="31" w:line="360" w:lineRule="auto"/>
        <w:ind w:firstLineChars="196" w:firstLine="470"/>
        <w:rPr>
          <w:sz w:val="24"/>
        </w:rPr>
      </w:pPr>
      <w:r>
        <w:rPr>
          <w:rFonts w:hint="eastAsia"/>
          <w:sz w:val="24"/>
        </w:rPr>
        <w:t>实验操作人员</w:t>
      </w:r>
      <w:r w:rsidR="006A02D1">
        <w:rPr>
          <w:rFonts w:hint="eastAsia"/>
          <w:sz w:val="24"/>
        </w:rPr>
        <w:t>因能力不足、经验不够、操作不熟练、不按照</w:t>
      </w:r>
      <w:r w:rsidR="006A02D1">
        <w:rPr>
          <w:rFonts w:hint="eastAsia"/>
          <w:sz w:val="24"/>
        </w:rPr>
        <w:t>SOPs</w:t>
      </w:r>
      <w:r w:rsidR="006A02D1">
        <w:rPr>
          <w:rFonts w:hint="eastAsia"/>
          <w:sz w:val="24"/>
        </w:rPr>
        <w:t>、</w:t>
      </w:r>
      <w:r>
        <w:rPr>
          <w:rFonts w:hint="eastAsia"/>
          <w:sz w:val="24"/>
        </w:rPr>
        <w:t>和</w:t>
      </w:r>
      <w:r w:rsidR="006A02D1">
        <w:rPr>
          <w:rFonts w:hint="eastAsia"/>
          <w:sz w:val="24"/>
        </w:rPr>
        <w:t>GMPP</w:t>
      </w:r>
      <w:r w:rsidR="006A02D1">
        <w:rPr>
          <w:rFonts w:hint="eastAsia"/>
          <w:sz w:val="24"/>
        </w:rPr>
        <w:t>要求执行等情况，可能在工作中</w:t>
      </w:r>
      <w:r>
        <w:rPr>
          <w:rFonts w:hint="eastAsia"/>
          <w:sz w:val="24"/>
        </w:rPr>
        <w:t>出现</w:t>
      </w:r>
      <w:r w:rsidR="006A02D1">
        <w:rPr>
          <w:rFonts w:hint="eastAsia"/>
          <w:sz w:val="24"/>
        </w:rPr>
        <w:t>失误导致生物因子释放</w:t>
      </w:r>
      <w:r w:rsidR="006A02D1">
        <w:rPr>
          <w:rFonts w:hint="eastAsia"/>
          <w:sz w:val="24"/>
        </w:rPr>
        <w:t>/</w:t>
      </w:r>
      <w:r w:rsidR="006A02D1">
        <w:rPr>
          <w:rFonts w:hint="eastAsia"/>
          <w:sz w:val="24"/>
        </w:rPr>
        <w:t>暴露。</w:t>
      </w:r>
      <w:r w:rsidR="001B1C80">
        <w:rPr>
          <w:rFonts w:hint="eastAsia"/>
          <w:sz w:val="24"/>
        </w:rPr>
        <w:t>同时，实验室清洁工人和维护人员</w:t>
      </w:r>
      <w:r w:rsidR="004B2C60">
        <w:rPr>
          <w:rFonts w:hint="eastAsia"/>
          <w:sz w:val="24"/>
        </w:rPr>
        <w:t>操作不当也容易造成生物因子释放</w:t>
      </w:r>
      <w:r w:rsidR="004B2C60">
        <w:rPr>
          <w:rFonts w:hint="eastAsia"/>
          <w:sz w:val="24"/>
        </w:rPr>
        <w:t>/</w:t>
      </w:r>
      <w:r w:rsidR="004B2C60">
        <w:rPr>
          <w:rFonts w:hint="eastAsia"/>
          <w:sz w:val="24"/>
        </w:rPr>
        <w:t>暴露。综上，</w:t>
      </w:r>
      <w:r w:rsidR="000D1050">
        <w:rPr>
          <w:rFonts w:hint="eastAsia"/>
          <w:sz w:val="24"/>
        </w:rPr>
        <w:t>WHO</w:t>
      </w:r>
      <w:r w:rsidR="000D1050">
        <w:rPr>
          <w:rFonts w:hint="eastAsia"/>
          <w:sz w:val="24"/>
        </w:rPr>
        <w:t>表示，最好的实验设施能够提供的生物安全保护等同于最差的工作人员执行能力。</w:t>
      </w:r>
      <w:r w:rsidR="00735182">
        <w:rPr>
          <w:rFonts w:hint="eastAsia"/>
          <w:sz w:val="24"/>
        </w:rPr>
        <w:t>据此，本文件从</w:t>
      </w:r>
      <w:r w:rsidR="00233204">
        <w:rPr>
          <w:sz w:val="24"/>
        </w:rPr>
        <w:t>7</w:t>
      </w:r>
      <w:r w:rsidR="00735182">
        <w:rPr>
          <w:rFonts w:hint="eastAsia"/>
          <w:sz w:val="24"/>
        </w:rPr>
        <w:t>方面</w:t>
      </w:r>
      <w:r w:rsidR="00985D9A">
        <w:rPr>
          <w:rFonts w:hint="eastAsia"/>
          <w:sz w:val="24"/>
        </w:rPr>
        <w:t>描述</w:t>
      </w:r>
      <w:r w:rsidR="00735182">
        <w:rPr>
          <w:rFonts w:hint="eastAsia"/>
          <w:sz w:val="24"/>
        </w:rPr>
        <w:t>工作人员相关信息</w:t>
      </w:r>
      <w:r w:rsidR="00233204">
        <w:rPr>
          <w:rFonts w:hint="eastAsia"/>
          <w:sz w:val="24"/>
        </w:rPr>
        <w:t>，</w:t>
      </w:r>
      <w:r w:rsidR="007D5DF1">
        <w:rPr>
          <w:rFonts w:hint="eastAsia"/>
          <w:sz w:val="24"/>
        </w:rPr>
        <w:t>包括工作人员的专业背景和工作经历、操作生物因子情况、</w:t>
      </w:r>
      <w:r w:rsidR="00EB0A8F" w:rsidRPr="00EB0A8F">
        <w:rPr>
          <w:rFonts w:hint="eastAsia"/>
          <w:sz w:val="24"/>
        </w:rPr>
        <w:t>执行工作程序和操作实验设备情况、接受诊断样品和试剂使用方面培训情况</w:t>
      </w:r>
      <w:r w:rsidR="007D5DF1">
        <w:rPr>
          <w:rFonts w:hint="eastAsia"/>
          <w:sz w:val="24"/>
        </w:rPr>
        <w:t>、</w:t>
      </w:r>
      <w:r w:rsidR="00EB0A8F" w:rsidRPr="00EB0A8F">
        <w:rPr>
          <w:rFonts w:hint="eastAsia"/>
          <w:sz w:val="24"/>
        </w:rPr>
        <w:t>生物安全意识和遵守生物安全程序情况</w:t>
      </w:r>
      <w:r w:rsidR="004016F9">
        <w:rPr>
          <w:rFonts w:hint="eastAsia"/>
          <w:sz w:val="24"/>
        </w:rPr>
        <w:t>；</w:t>
      </w:r>
      <w:r w:rsidR="00EB0A8F" w:rsidRPr="00EB0A8F">
        <w:rPr>
          <w:rFonts w:hint="eastAsia"/>
          <w:sz w:val="24"/>
        </w:rPr>
        <w:t>所有人员接受生物安全培训或简要了解实验室生物安全情况</w:t>
      </w:r>
      <w:r w:rsidR="004016F9">
        <w:rPr>
          <w:rFonts w:hint="eastAsia"/>
          <w:sz w:val="24"/>
        </w:rPr>
        <w:t>；</w:t>
      </w:r>
      <w:r w:rsidR="00EB0A8F" w:rsidRPr="00EB0A8F">
        <w:rPr>
          <w:rFonts w:hint="eastAsia"/>
          <w:sz w:val="24"/>
        </w:rPr>
        <w:t>之前该实验室工作人员是否被动物咬伤、抓伤</w:t>
      </w:r>
      <w:r w:rsidR="004016F9">
        <w:rPr>
          <w:rFonts w:hint="eastAsia"/>
          <w:sz w:val="24"/>
        </w:rPr>
        <w:t>等</w:t>
      </w:r>
      <w:r w:rsidR="00EB0A8F" w:rsidRPr="00EB0A8F">
        <w:rPr>
          <w:rFonts w:hint="eastAsia"/>
          <w:sz w:val="24"/>
        </w:rPr>
        <w:t>伤害，是否出现过被针扎等操作失误，是否出现过人员感染实验室病原等生物安全事件</w:t>
      </w:r>
      <w:r w:rsidR="00735182">
        <w:rPr>
          <w:rFonts w:hint="eastAsia"/>
          <w:sz w:val="24"/>
        </w:rPr>
        <w:t>。</w:t>
      </w:r>
    </w:p>
    <w:p w:rsidR="00420D68" w:rsidRDefault="00EB0A8F" w:rsidP="00CD7A98">
      <w:pPr>
        <w:tabs>
          <w:tab w:val="left" w:pos="1275"/>
        </w:tabs>
        <w:adjustRightInd w:val="0"/>
        <w:snapToGrid w:val="0"/>
        <w:spacing w:beforeLines="10" w:before="31" w:afterLines="10" w:after="31" w:line="360" w:lineRule="auto"/>
        <w:ind w:firstLineChars="196" w:firstLine="472"/>
        <w:rPr>
          <w:b/>
          <w:sz w:val="24"/>
        </w:rPr>
      </w:pPr>
      <w:r w:rsidRPr="00EB0A8F">
        <w:rPr>
          <w:b/>
          <w:sz w:val="24"/>
        </w:rPr>
        <w:t>5.1.6</w:t>
      </w:r>
      <w:r w:rsidR="004B2C60">
        <w:rPr>
          <w:rFonts w:hint="eastAsia"/>
          <w:b/>
          <w:sz w:val="24"/>
        </w:rPr>
        <w:t xml:space="preserve"> </w:t>
      </w:r>
      <w:r w:rsidRPr="00EB0A8F">
        <w:rPr>
          <w:rFonts w:hint="eastAsia"/>
          <w:b/>
          <w:sz w:val="24"/>
        </w:rPr>
        <w:t>其他因素</w:t>
      </w:r>
    </w:p>
    <w:p w:rsidR="00A544FC" w:rsidRDefault="009B7F53" w:rsidP="00CD7A98">
      <w:pPr>
        <w:tabs>
          <w:tab w:val="left" w:pos="1275"/>
        </w:tabs>
        <w:adjustRightInd w:val="0"/>
        <w:snapToGrid w:val="0"/>
        <w:spacing w:beforeLines="10" w:before="31" w:afterLines="10" w:after="31" w:line="360" w:lineRule="auto"/>
        <w:ind w:firstLineChars="196" w:firstLine="470"/>
        <w:rPr>
          <w:sz w:val="24"/>
        </w:rPr>
      </w:pPr>
      <w:r>
        <w:rPr>
          <w:rFonts w:hint="eastAsia"/>
          <w:sz w:val="24"/>
        </w:rPr>
        <w:t>如果当地电力供应不稳定、设施设备不能正常运转、经常遭遇极端恶劣天气，也将对兽医实验室生物安全构成威胁，据此，</w:t>
      </w:r>
      <w:r w:rsidR="00C616CF">
        <w:rPr>
          <w:rFonts w:hint="eastAsia"/>
          <w:sz w:val="24"/>
        </w:rPr>
        <w:t>本文件还从组织管理、</w:t>
      </w:r>
      <w:r w:rsidR="00912567">
        <w:rPr>
          <w:rFonts w:hint="eastAsia"/>
          <w:sz w:val="24"/>
        </w:rPr>
        <w:t>财务水平、</w:t>
      </w:r>
      <w:r w:rsidR="00C616CF">
        <w:rPr>
          <w:rFonts w:hint="eastAsia"/>
          <w:sz w:val="24"/>
        </w:rPr>
        <w:t>天气、政治等方面收集相关信息</w:t>
      </w:r>
      <w:r w:rsidR="00912567">
        <w:rPr>
          <w:rFonts w:hint="eastAsia"/>
          <w:sz w:val="24"/>
        </w:rPr>
        <w:t>进行风险识别</w:t>
      </w:r>
      <w:r w:rsidR="00C616CF">
        <w:rPr>
          <w:rFonts w:hint="eastAsia"/>
          <w:sz w:val="24"/>
        </w:rPr>
        <w:t>。</w:t>
      </w:r>
    </w:p>
    <w:p w:rsidR="00420D68" w:rsidRDefault="00EB0A8F" w:rsidP="00CD7A98">
      <w:pPr>
        <w:tabs>
          <w:tab w:val="left" w:pos="1275"/>
        </w:tabs>
        <w:adjustRightInd w:val="0"/>
        <w:snapToGrid w:val="0"/>
        <w:spacing w:beforeLines="10" w:before="31" w:afterLines="10" w:after="31" w:line="360" w:lineRule="auto"/>
        <w:ind w:firstLineChars="196" w:firstLine="472"/>
        <w:rPr>
          <w:b/>
          <w:sz w:val="24"/>
        </w:rPr>
      </w:pPr>
      <w:r w:rsidRPr="00EB0A8F">
        <w:rPr>
          <w:b/>
          <w:sz w:val="24"/>
        </w:rPr>
        <w:t>5.2</w:t>
      </w:r>
      <w:r w:rsidRPr="00EB0A8F">
        <w:rPr>
          <w:rFonts w:hint="eastAsia"/>
          <w:b/>
          <w:sz w:val="24"/>
        </w:rPr>
        <w:t>风险分析</w:t>
      </w:r>
    </w:p>
    <w:p w:rsidR="00A544FC" w:rsidRDefault="00A33A83" w:rsidP="00CD7A98">
      <w:pPr>
        <w:tabs>
          <w:tab w:val="left" w:pos="1275"/>
        </w:tabs>
        <w:adjustRightInd w:val="0"/>
        <w:snapToGrid w:val="0"/>
        <w:spacing w:beforeLines="10" w:before="31" w:afterLines="10" w:after="31" w:line="360" w:lineRule="auto"/>
        <w:ind w:firstLineChars="196" w:firstLine="470"/>
        <w:rPr>
          <w:sz w:val="24"/>
        </w:rPr>
      </w:pPr>
      <w:r>
        <w:rPr>
          <w:rFonts w:hint="eastAsia"/>
          <w:sz w:val="24"/>
        </w:rPr>
        <w:t>本条</w:t>
      </w:r>
      <w:r w:rsidR="002D202C">
        <w:rPr>
          <w:rFonts w:hint="eastAsia"/>
          <w:sz w:val="24"/>
        </w:rPr>
        <w:t>共分</w:t>
      </w:r>
      <w:r w:rsidR="002D202C">
        <w:rPr>
          <w:rFonts w:hint="eastAsia"/>
          <w:sz w:val="24"/>
        </w:rPr>
        <w:t>4</w:t>
      </w:r>
      <w:r w:rsidR="002D202C">
        <w:rPr>
          <w:rFonts w:hint="eastAsia"/>
          <w:sz w:val="24"/>
        </w:rPr>
        <w:t>步</w:t>
      </w:r>
      <w:r>
        <w:rPr>
          <w:rFonts w:hint="eastAsia"/>
          <w:sz w:val="24"/>
        </w:rPr>
        <w:t>，分别是：</w:t>
      </w:r>
      <w:r w:rsidR="00675781">
        <w:rPr>
          <w:rFonts w:hint="eastAsia"/>
          <w:sz w:val="24"/>
        </w:rPr>
        <w:t>分析</w:t>
      </w:r>
      <w:r w:rsidRPr="00A33A83">
        <w:rPr>
          <w:rFonts w:hint="eastAsia"/>
          <w:sz w:val="24"/>
        </w:rPr>
        <w:t>生物</w:t>
      </w:r>
      <w:r w:rsidR="00675781">
        <w:rPr>
          <w:rFonts w:hint="eastAsia"/>
          <w:sz w:val="24"/>
        </w:rPr>
        <w:t>因子</w:t>
      </w:r>
      <w:r w:rsidRPr="00A33A83">
        <w:rPr>
          <w:rFonts w:hint="eastAsia"/>
          <w:sz w:val="24"/>
        </w:rPr>
        <w:t>释放</w:t>
      </w:r>
      <w:r w:rsidR="00675781">
        <w:rPr>
          <w:rFonts w:hint="eastAsia"/>
          <w:sz w:val="24"/>
        </w:rPr>
        <w:t>/</w:t>
      </w:r>
      <w:r w:rsidR="00675781">
        <w:rPr>
          <w:rFonts w:hint="eastAsia"/>
          <w:sz w:val="24"/>
        </w:rPr>
        <w:t>暴露</w:t>
      </w:r>
      <w:r w:rsidRPr="00A33A83">
        <w:rPr>
          <w:rFonts w:hint="eastAsia"/>
          <w:sz w:val="24"/>
        </w:rPr>
        <w:t>的可能性</w:t>
      </w:r>
      <w:r>
        <w:rPr>
          <w:rFonts w:hint="eastAsia"/>
          <w:sz w:val="24"/>
        </w:rPr>
        <w:t>、</w:t>
      </w:r>
      <w:r w:rsidR="00675781">
        <w:rPr>
          <w:rFonts w:hint="eastAsia"/>
          <w:sz w:val="24"/>
        </w:rPr>
        <w:t>分析</w:t>
      </w:r>
      <w:r w:rsidRPr="00C1426E">
        <w:rPr>
          <w:sz w:val="24"/>
        </w:rPr>
        <w:t>生物</w:t>
      </w:r>
      <w:r w:rsidR="00675781">
        <w:rPr>
          <w:rFonts w:hint="eastAsia"/>
          <w:sz w:val="24"/>
        </w:rPr>
        <w:t>因子</w:t>
      </w:r>
      <w:r w:rsidRPr="00C1426E">
        <w:rPr>
          <w:sz w:val="24"/>
        </w:rPr>
        <w:t>释放</w:t>
      </w:r>
      <w:r w:rsidR="00675781">
        <w:rPr>
          <w:rFonts w:hint="eastAsia"/>
          <w:sz w:val="24"/>
        </w:rPr>
        <w:t>/</w:t>
      </w:r>
      <w:r w:rsidR="00675781">
        <w:rPr>
          <w:rFonts w:hint="eastAsia"/>
          <w:sz w:val="24"/>
        </w:rPr>
        <w:t>暴露</w:t>
      </w:r>
      <w:r w:rsidRPr="00C1426E">
        <w:rPr>
          <w:sz w:val="24"/>
        </w:rPr>
        <w:t>后</w:t>
      </w:r>
      <w:r w:rsidR="00675781">
        <w:rPr>
          <w:rFonts w:hint="eastAsia"/>
          <w:sz w:val="24"/>
        </w:rPr>
        <w:t>果</w:t>
      </w:r>
      <w:r w:rsidRPr="00C1426E">
        <w:rPr>
          <w:sz w:val="24"/>
        </w:rPr>
        <w:t>严重性</w:t>
      </w:r>
      <w:r w:rsidRPr="00C1426E">
        <w:rPr>
          <w:rFonts w:hint="eastAsia"/>
          <w:sz w:val="24"/>
        </w:rPr>
        <w:t>、确定风险</w:t>
      </w:r>
      <w:r w:rsidR="00675781">
        <w:rPr>
          <w:rFonts w:hint="eastAsia"/>
          <w:sz w:val="24"/>
        </w:rPr>
        <w:t>等级</w:t>
      </w:r>
      <w:r w:rsidR="00E60531">
        <w:rPr>
          <w:rFonts w:hint="eastAsia"/>
          <w:sz w:val="24"/>
        </w:rPr>
        <w:t>、确定风险等级是否可接受</w:t>
      </w:r>
      <w:r w:rsidRPr="00C1426E">
        <w:rPr>
          <w:rFonts w:hint="eastAsia"/>
          <w:sz w:val="24"/>
        </w:rPr>
        <w:t>。</w:t>
      </w:r>
    </w:p>
    <w:p w:rsidR="00420D68" w:rsidRDefault="00EB0A8F" w:rsidP="00CD7A98">
      <w:pPr>
        <w:tabs>
          <w:tab w:val="left" w:pos="1275"/>
        </w:tabs>
        <w:adjustRightInd w:val="0"/>
        <w:snapToGrid w:val="0"/>
        <w:spacing w:beforeLines="10" w:before="31" w:afterLines="10" w:after="31" w:line="360" w:lineRule="auto"/>
        <w:ind w:firstLineChars="196" w:firstLine="472"/>
        <w:rPr>
          <w:b/>
          <w:sz w:val="24"/>
        </w:rPr>
      </w:pPr>
      <w:r w:rsidRPr="00EB0A8F">
        <w:rPr>
          <w:b/>
          <w:sz w:val="24"/>
        </w:rPr>
        <w:t>5.2.1</w:t>
      </w:r>
      <w:r w:rsidR="003603E2">
        <w:rPr>
          <w:rFonts w:hint="eastAsia"/>
          <w:b/>
          <w:sz w:val="24"/>
        </w:rPr>
        <w:t xml:space="preserve"> </w:t>
      </w:r>
      <w:r w:rsidRPr="00EB0A8F">
        <w:rPr>
          <w:rFonts w:hint="eastAsia"/>
          <w:b/>
          <w:sz w:val="24"/>
        </w:rPr>
        <w:t>分析生物因子释放</w:t>
      </w:r>
      <w:r w:rsidRPr="00EB0A8F">
        <w:rPr>
          <w:b/>
          <w:sz w:val="24"/>
        </w:rPr>
        <w:t>/</w:t>
      </w:r>
      <w:r w:rsidRPr="00EB0A8F">
        <w:rPr>
          <w:rFonts w:hint="eastAsia"/>
          <w:b/>
          <w:sz w:val="24"/>
        </w:rPr>
        <w:t>暴露的可能性</w:t>
      </w:r>
    </w:p>
    <w:p w:rsidR="003B0D36" w:rsidRDefault="00CF18E5" w:rsidP="00CD7A98">
      <w:pPr>
        <w:tabs>
          <w:tab w:val="left" w:pos="1275"/>
        </w:tabs>
        <w:adjustRightInd w:val="0"/>
        <w:snapToGrid w:val="0"/>
        <w:spacing w:beforeLines="10" w:before="31" w:afterLines="10" w:after="31" w:line="360" w:lineRule="auto"/>
        <w:ind w:firstLineChars="196" w:firstLine="470"/>
        <w:rPr>
          <w:sz w:val="24"/>
        </w:rPr>
      </w:pPr>
      <w:r>
        <w:rPr>
          <w:rFonts w:hint="eastAsia"/>
          <w:sz w:val="24"/>
        </w:rPr>
        <w:t>实验室生物因子释放</w:t>
      </w:r>
      <w:r>
        <w:rPr>
          <w:rFonts w:hint="eastAsia"/>
          <w:sz w:val="24"/>
        </w:rPr>
        <w:t>/</w:t>
      </w:r>
      <w:r>
        <w:rPr>
          <w:rFonts w:hint="eastAsia"/>
          <w:sz w:val="24"/>
        </w:rPr>
        <w:t>暴露的主要途径包括：一是表面污染或故意释放，二</w:t>
      </w:r>
      <w:r>
        <w:rPr>
          <w:rFonts w:hint="eastAsia"/>
          <w:sz w:val="24"/>
        </w:rPr>
        <w:lastRenderedPageBreak/>
        <w:t>是气溶胶，三是液体</w:t>
      </w:r>
      <w:r w:rsidR="007763B9">
        <w:rPr>
          <w:rFonts w:hint="eastAsia"/>
          <w:sz w:val="24"/>
        </w:rPr>
        <w:t>及固体废弃物，四是设备和材料，五是样品和试剂，六是实验动物或媒介动物。</w:t>
      </w:r>
      <w:r w:rsidR="003B0D36">
        <w:rPr>
          <w:rFonts w:hint="eastAsia"/>
          <w:sz w:val="24"/>
        </w:rPr>
        <w:t>据此，参照</w:t>
      </w:r>
      <w:r w:rsidR="003B0D36">
        <w:rPr>
          <w:rFonts w:hint="eastAsia"/>
          <w:sz w:val="24"/>
        </w:rPr>
        <w:t>WHO</w:t>
      </w:r>
      <w:r w:rsidR="003B0D36">
        <w:rPr>
          <w:rFonts w:hint="eastAsia"/>
          <w:sz w:val="24"/>
        </w:rPr>
        <w:t>相关标准，起草了</w:t>
      </w:r>
      <w:r w:rsidR="003B0D36">
        <w:rPr>
          <w:rFonts w:hint="eastAsia"/>
          <w:sz w:val="24"/>
        </w:rPr>
        <w:t>5.2.1.1</w:t>
      </w:r>
      <w:r w:rsidR="003B0D36">
        <w:rPr>
          <w:rFonts w:hint="eastAsia"/>
          <w:sz w:val="24"/>
        </w:rPr>
        <w:t>条。</w:t>
      </w:r>
    </w:p>
    <w:p w:rsidR="00FA3BE3" w:rsidRDefault="003B0D36" w:rsidP="00CD7A98">
      <w:pPr>
        <w:tabs>
          <w:tab w:val="left" w:pos="1275"/>
        </w:tabs>
        <w:adjustRightInd w:val="0"/>
        <w:snapToGrid w:val="0"/>
        <w:spacing w:beforeLines="10" w:before="31" w:afterLines="10" w:after="31" w:line="360" w:lineRule="auto"/>
        <w:ind w:firstLineChars="196" w:firstLine="470"/>
        <w:rPr>
          <w:sz w:val="24"/>
        </w:rPr>
      </w:pPr>
      <w:r>
        <w:rPr>
          <w:rFonts w:hint="eastAsia"/>
          <w:sz w:val="24"/>
        </w:rPr>
        <w:t>在生物因子释放</w:t>
      </w:r>
      <w:r>
        <w:rPr>
          <w:rFonts w:hint="eastAsia"/>
          <w:sz w:val="24"/>
        </w:rPr>
        <w:t>/</w:t>
      </w:r>
      <w:r>
        <w:rPr>
          <w:rFonts w:hint="eastAsia"/>
          <w:sz w:val="24"/>
        </w:rPr>
        <w:t>暴露可能性方面，</w:t>
      </w:r>
      <w:r w:rsidR="003517F9">
        <w:rPr>
          <w:rFonts w:hint="eastAsia"/>
          <w:sz w:val="24"/>
        </w:rPr>
        <w:t>一是气溶胶。</w:t>
      </w:r>
      <w:r>
        <w:rPr>
          <w:rFonts w:hint="eastAsia"/>
          <w:sz w:val="24"/>
        </w:rPr>
        <w:t>鉴于气溶胶</w:t>
      </w:r>
      <w:r w:rsidR="00100931">
        <w:rPr>
          <w:rFonts w:hint="eastAsia"/>
          <w:sz w:val="24"/>
        </w:rPr>
        <w:t>极易污染实验环境并且容易扩散到周边社区的特点，因此，气溶胶传播的可能性高于口腔等接触性传播。</w:t>
      </w:r>
      <w:r w:rsidR="003517F9">
        <w:rPr>
          <w:rFonts w:hint="eastAsia"/>
          <w:sz w:val="24"/>
        </w:rPr>
        <w:t>二是操作人员。业务能力较低人员开展工作时，由于缺乏经验、对</w:t>
      </w:r>
      <w:r w:rsidR="003517F9">
        <w:rPr>
          <w:rFonts w:hint="eastAsia"/>
          <w:sz w:val="24"/>
        </w:rPr>
        <w:t>SOP</w:t>
      </w:r>
      <w:r w:rsidR="003517F9">
        <w:rPr>
          <w:rFonts w:hint="eastAsia"/>
          <w:sz w:val="24"/>
        </w:rPr>
        <w:t>、</w:t>
      </w:r>
      <w:r w:rsidR="003517F9">
        <w:rPr>
          <w:rFonts w:hint="eastAsia"/>
          <w:sz w:val="24"/>
        </w:rPr>
        <w:t>GMPP</w:t>
      </w:r>
      <w:r w:rsidR="003517F9">
        <w:rPr>
          <w:rFonts w:hint="eastAsia"/>
          <w:sz w:val="24"/>
        </w:rPr>
        <w:t>掌握不熟练等因素，可能在工作中出错致使，造成生物因子释放</w:t>
      </w:r>
      <w:r w:rsidR="003517F9">
        <w:rPr>
          <w:rFonts w:hint="eastAsia"/>
          <w:sz w:val="24"/>
        </w:rPr>
        <w:t>/</w:t>
      </w:r>
      <w:r w:rsidR="003517F9">
        <w:rPr>
          <w:rFonts w:hint="eastAsia"/>
          <w:sz w:val="24"/>
        </w:rPr>
        <w:t>暴露的可能性更高。三是生物因子本身。对于环境中更加稳定的生物因子，一旦通过气溶胶或者小液体等方式附着在实验室物体表面，将造成更大风险。四是设施设备。一旦</w:t>
      </w:r>
      <w:r w:rsidR="00E050AE">
        <w:rPr>
          <w:rFonts w:hint="eastAsia"/>
          <w:sz w:val="24"/>
        </w:rPr>
        <w:t>电力、空气等</w:t>
      </w:r>
      <w:r w:rsidR="003517F9">
        <w:rPr>
          <w:rFonts w:hint="eastAsia"/>
          <w:sz w:val="24"/>
        </w:rPr>
        <w:t>设施设备发生故障，将直接导致生物因子释放暴露。</w:t>
      </w:r>
      <w:r w:rsidR="00E050AE">
        <w:rPr>
          <w:rFonts w:hint="eastAsia"/>
          <w:sz w:val="24"/>
        </w:rPr>
        <w:t>综上，</w:t>
      </w:r>
      <w:r w:rsidR="003433EA">
        <w:rPr>
          <w:rFonts w:hint="eastAsia"/>
          <w:sz w:val="24"/>
        </w:rPr>
        <w:t>根据</w:t>
      </w:r>
      <w:r w:rsidR="003433EA">
        <w:rPr>
          <w:rFonts w:hint="eastAsia"/>
          <w:sz w:val="24"/>
        </w:rPr>
        <w:t>WHO</w:t>
      </w:r>
      <w:r w:rsidR="003433EA">
        <w:rPr>
          <w:rFonts w:hint="eastAsia"/>
          <w:sz w:val="24"/>
        </w:rPr>
        <w:t>和现有标准相关内容，</w:t>
      </w:r>
      <w:r w:rsidR="00E050AE">
        <w:rPr>
          <w:rFonts w:hint="eastAsia"/>
          <w:sz w:val="24"/>
        </w:rPr>
        <w:t>将生物因子释放暴露可能性划分</w:t>
      </w:r>
      <w:r>
        <w:rPr>
          <w:rFonts w:hint="eastAsia"/>
          <w:sz w:val="24"/>
        </w:rPr>
        <w:t>为</w:t>
      </w:r>
      <w:r>
        <w:rPr>
          <w:sz w:val="24"/>
        </w:rPr>
        <w:t>5</w:t>
      </w:r>
      <w:r>
        <w:rPr>
          <w:rFonts w:hint="eastAsia"/>
          <w:sz w:val="24"/>
        </w:rPr>
        <w:t>个等级，</w:t>
      </w:r>
      <w:r w:rsidR="00E050AE">
        <w:rPr>
          <w:rFonts w:hint="eastAsia"/>
          <w:sz w:val="24"/>
        </w:rPr>
        <w:t>即</w:t>
      </w:r>
      <w:r>
        <w:rPr>
          <w:rFonts w:hint="eastAsia"/>
          <w:sz w:val="24"/>
        </w:rPr>
        <w:t>：基本不可能、较不可能、可能、很可能和极有可能。</w:t>
      </w:r>
    </w:p>
    <w:p w:rsidR="00706044" w:rsidRPr="004E1834" w:rsidRDefault="00706044" w:rsidP="00CD7A98">
      <w:pPr>
        <w:tabs>
          <w:tab w:val="left" w:pos="1275"/>
        </w:tabs>
        <w:adjustRightInd w:val="0"/>
        <w:snapToGrid w:val="0"/>
        <w:spacing w:beforeLines="10" w:before="31" w:afterLines="10" w:after="31" w:line="360" w:lineRule="auto"/>
        <w:ind w:firstLineChars="196" w:firstLine="472"/>
        <w:rPr>
          <w:b/>
          <w:sz w:val="24"/>
        </w:rPr>
      </w:pPr>
      <w:r w:rsidRPr="004E1834">
        <w:rPr>
          <w:b/>
          <w:sz w:val="24"/>
        </w:rPr>
        <w:t>5.2.</w:t>
      </w:r>
      <w:r>
        <w:rPr>
          <w:rFonts w:hint="eastAsia"/>
          <w:b/>
          <w:sz w:val="24"/>
        </w:rPr>
        <w:t xml:space="preserve">2 </w:t>
      </w:r>
      <w:r w:rsidRPr="004E1834">
        <w:rPr>
          <w:rFonts w:hint="eastAsia"/>
          <w:b/>
          <w:sz w:val="24"/>
        </w:rPr>
        <w:t>分析生物因子释放</w:t>
      </w:r>
      <w:r w:rsidRPr="004E1834">
        <w:rPr>
          <w:b/>
          <w:sz w:val="24"/>
        </w:rPr>
        <w:t>/</w:t>
      </w:r>
      <w:r w:rsidRPr="004E1834">
        <w:rPr>
          <w:rFonts w:hint="eastAsia"/>
          <w:b/>
          <w:sz w:val="24"/>
        </w:rPr>
        <w:t>暴露</w:t>
      </w:r>
      <w:r>
        <w:rPr>
          <w:rFonts w:hint="eastAsia"/>
          <w:b/>
          <w:sz w:val="24"/>
        </w:rPr>
        <w:t>后果严重性</w:t>
      </w:r>
    </w:p>
    <w:p w:rsidR="00420D68" w:rsidRDefault="00C00B51" w:rsidP="00CD7A98">
      <w:pPr>
        <w:tabs>
          <w:tab w:val="left" w:pos="1275"/>
        </w:tabs>
        <w:adjustRightInd w:val="0"/>
        <w:snapToGrid w:val="0"/>
        <w:spacing w:beforeLines="10" w:before="31" w:afterLines="10" w:after="31" w:line="360" w:lineRule="auto"/>
        <w:ind w:firstLineChars="196" w:firstLine="470"/>
        <w:rPr>
          <w:sz w:val="24"/>
        </w:rPr>
      </w:pPr>
      <w:r>
        <w:rPr>
          <w:rFonts w:hint="eastAsia"/>
          <w:sz w:val="24"/>
        </w:rPr>
        <w:t>一是考虑到一定体积、浓度的生物因子才可感染人或动物，若</w:t>
      </w:r>
      <w:r w:rsidRPr="004E1834">
        <w:rPr>
          <w:rFonts w:hint="eastAsia"/>
          <w:sz w:val="24"/>
        </w:rPr>
        <w:t>实验操作涉及大量</w:t>
      </w:r>
      <w:r>
        <w:rPr>
          <w:rFonts w:hint="eastAsia"/>
          <w:sz w:val="24"/>
        </w:rPr>
        <w:t>生物因子</w:t>
      </w:r>
      <w:r w:rsidRPr="004E1834">
        <w:rPr>
          <w:rFonts w:hint="eastAsia"/>
          <w:sz w:val="24"/>
        </w:rPr>
        <w:t>，将</w:t>
      </w:r>
      <w:r>
        <w:rPr>
          <w:rFonts w:hint="eastAsia"/>
          <w:sz w:val="24"/>
        </w:rPr>
        <w:t>导致人或动物出现</w:t>
      </w:r>
      <w:r w:rsidRPr="004E1834">
        <w:rPr>
          <w:rFonts w:hint="eastAsia"/>
          <w:sz w:val="24"/>
        </w:rPr>
        <w:t>更加</w:t>
      </w:r>
      <w:r>
        <w:rPr>
          <w:rFonts w:hint="eastAsia"/>
          <w:sz w:val="24"/>
        </w:rPr>
        <w:t>严重症状，我们可认为该生物因子造成的后果更严重。二是生物因子传播性。若一次暴露就能将生物因子从实验室人员</w:t>
      </w:r>
      <w:r>
        <w:rPr>
          <w:sz w:val="24"/>
        </w:rPr>
        <w:t>/</w:t>
      </w:r>
      <w:r>
        <w:rPr>
          <w:rFonts w:hint="eastAsia"/>
          <w:sz w:val="24"/>
        </w:rPr>
        <w:t>粪便传染给其他多人，则该生物因子传播力更强，后果也更严重。</w:t>
      </w:r>
      <w:r w:rsidRPr="004E1834">
        <w:rPr>
          <w:rFonts w:hint="eastAsia"/>
          <w:sz w:val="24"/>
        </w:rPr>
        <w:t>能够经空气传播的生物因子，传播面更广，后果更严重。</w:t>
      </w:r>
      <w:r>
        <w:rPr>
          <w:rFonts w:hint="eastAsia"/>
          <w:sz w:val="24"/>
        </w:rPr>
        <w:t>三是感染后症状严重性和致死率。</w:t>
      </w:r>
      <w:r w:rsidRPr="004E1834">
        <w:rPr>
          <w:rFonts w:hint="eastAsia"/>
          <w:sz w:val="24"/>
        </w:rPr>
        <w:t>发生实验室感染后，若能降低暴露人员生活质量，则更严重。四是缺少有效预防和治疗措施。发生实验室感染后，如果没有有效的预防、治疗措施，无法获得药品，应急救护能力有限等，均能加重后果危害性。五是易感人群或动物。如果存在大量易感群体，则生物因子释放后传播快，导致的感染面更广，后果更严重。六是地方流行病情况。同一生物因子，在不是地方流行病的地区发生释放暴露的后果，较在流行地区释放暴露的后果更为严重。</w:t>
      </w:r>
    </w:p>
    <w:p w:rsidR="00420D68" w:rsidRDefault="00C00B51" w:rsidP="00CD7A98">
      <w:pPr>
        <w:tabs>
          <w:tab w:val="left" w:pos="1275"/>
        </w:tabs>
        <w:adjustRightInd w:val="0"/>
        <w:snapToGrid w:val="0"/>
        <w:spacing w:beforeLines="10" w:before="31" w:afterLines="10" w:after="31" w:line="360" w:lineRule="auto"/>
        <w:ind w:firstLineChars="196" w:firstLine="470"/>
        <w:rPr>
          <w:sz w:val="24"/>
        </w:rPr>
      </w:pPr>
      <w:r>
        <w:rPr>
          <w:rFonts w:hint="eastAsia"/>
          <w:sz w:val="24"/>
        </w:rPr>
        <w:t>综上，</w:t>
      </w:r>
      <w:r w:rsidR="002312D7">
        <w:rPr>
          <w:rFonts w:hint="eastAsia"/>
          <w:sz w:val="24"/>
        </w:rPr>
        <w:t>根据</w:t>
      </w:r>
      <w:r w:rsidR="002312D7">
        <w:rPr>
          <w:rFonts w:hint="eastAsia"/>
          <w:sz w:val="24"/>
        </w:rPr>
        <w:t>WHO</w:t>
      </w:r>
      <w:r w:rsidR="002312D7">
        <w:rPr>
          <w:rFonts w:hint="eastAsia"/>
          <w:sz w:val="24"/>
        </w:rPr>
        <w:t>相关标准，</w:t>
      </w:r>
      <w:r w:rsidR="00CE53B4">
        <w:rPr>
          <w:rFonts w:hint="eastAsia"/>
          <w:sz w:val="24"/>
        </w:rPr>
        <w:t>起草本条</w:t>
      </w:r>
      <w:r w:rsidR="002312D7">
        <w:rPr>
          <w:rFonts w:hint="eastAsia"/>
          <w:sz w:val="24"/>
        </w:rPr>
        <w:t>，并</w:t>
      </w:r>
      <w:r w:rsidR="00A66449">
        <w:rPr>
          <w:rFonts w:hint="eastAsia"/>
          <w:sz w:val="24"/>
        </w:rPr>
        <w:t>将后果</w:t>
      </w:r>
      <w:r w:rsidR="002312D7">
        <w:rPr>
          <w:rFonts w:hint="eastAsia"/>
          <w:sz w:val="24"/>
        </w:rPr>
        <w:t>严重性</w:t>
      </w:r>
      <w:r w:rsidR="005B5A59">
        <w:rPr>
          <w:rFonts w:hint="eastAsia"/>
          <w:sz w:val="24"/>
        </w:rPr>
        <w:t>分为</w:t>
      </w:r>
      <w:r w:rsidR="005B5A59">
        <w:rPr>
          <w:rFonts w:hint="eastAsia"/>
          <w:sz w:val="24"/>
        </w:rPr>
        <w:t>5</w:t>
      </w:r>
      <w:r w:rsidR="005B5A59">
        <w:rPr>
          <w:rFonts w:hint="eastAsia"/>
          <w:sz w:val="24"/>
        </w:rPr>
        <w:t>个</w:t>
      </w:r>
      <w:r w:rsidR="00CD44CB">
        <w:rPr>
          <w:rFonts w:hint="eastAsia"/>
          <w:sz w:val="24"/>
        </w:rPr>
        <w:t>级别</w:t>
      </w:r>
      <w:r w:rsidR="00DE1EE7">
        <w:rPr>
          <w:rFonts w:hint="eastAsia"/>
          <w:sz w:val="24"/>
        </w:rPr>
        <w:t>，</w:t>
      </w:r>
      <w:r w:rsidR="005B5A59">
        <w:rPr>
          <w:rFonts w:hint="eastAsia"/>
          <w:sz w:val="24"/>
        </w:rPr>
        <w:t>包括影响很小、影响一般、影响较大、影响重大和影响特别重大</w:t>
      </w:r>
      <w:r w:rsidR="002312D7">
        <w:rPr>
          <w:rFonts w:hint="eastAsia"/>
          <w:sz w:val="24"/>
        </w:rPr>
        <w:t>。</w:t>
      </w:r>
    </w:p>
    <w:p w:rsidR="00420D68" w:rsidRDefault="00EB0A8F" w:rsidP="00CD7A98">
      <w:pPr>
        <w:tabs>
          <w:tab w:val="left" w:pos="1275"/>
        </w:tabs>
        <w:adjustRightInd w:val="0"/>
        <w:snapToGrid w:val="0"/>
        <w:spacing w:beforeLines="10" w:before="31" w:afterLines="10" w:after="31" w:line="360" w:lineRule="auto"/>
        <w:ind w:firstLineChars="196" w:firstLine="472"/>
        <w:rPr>
          <w:b/>
          <w:sz w:val="24"/>
        </w:rPr>
      </w:pPr>
      <w:r w:rsidRPr="00EB0A8F">
        <w:rPr>
          <w:b/>
          <w:sz w:val="24"/>
        </w:rPr>
        <w:t>5.2.3</w:t>
      </w:r>
      <w:r w:rsidR="00377519">
        <w:rPr>
          <w:rFonts w:hint="eastAsia"/>
          <w:b/>
          <w:sz w:val="24"/>
        </w:rPr>
        <w:t xml:space="preserve">  </w:t>
      </w:r>
      <w:r w:rsidRPr="00EB0A8F">
        <w:rPr>
          <w:rFonts w:hint="eastAsia"/>
          <w:b/>
          <w:sz w:val="24"/>
        </w:rPr>
        <w:t>确定生物因子释放</w:t>
      </w:r>
      <w:r w:rsidRPr="00EB0A8F">
        <w:rPr>
          <w:b/>
          <w:sz w:val="24"/>
        </w:rPr>
        <w:t>/</w:t>
      </w:r>
      <w:r w:rsidRPr="00EB0A8F">
        <w:rPr>
          <w:rFonts w:hint="eastAsia"/>
          <w:b/>
          <w:sz w:val="24"/>
        </w:rPr>
        <w:t>暴露的风险等级</w:t>
      </w:r>
    </w:p>
    <w:p w:rsidR="00A544FC" w:rsidRDefault="007D322D" w:rsidP="00CD7A98">
      <w:pPr>
        <w:tabs>
          <w:tab w:val="left" w:pos="1275"/>
        </w:tabs>
        <w:adjustRightInd w:val="0"/>
        <w:snapToGrid w:val="0"/>
        <w:spacing w:beforeLines="10" w:before="31" w:afterLines="10" w:after="31" w:line="360" w:lineRule="auto"/>
        <w:ind w:firstLineChars="196" w:firstLine="470"/>
        <w:rPr>
          <w:sz w:val="24"/>
        </w:rPr>
      </w:pPr>
      <w:r>
        <w:rPr>
          <w:rFonts w:hint="eastAsia"/>
          <w:sz w:val="24"/>
        </w:rPr>
        <w:t>WOAH</w:t>
      </w:r>
      <w:r w:rsidR="004F3254">
        <w:rPr>
          <w:rFonts w:hint="eastAsia"/>
          <w:sz w:val="24"/>
        </w:rPr>
        <w:t>、</w:t>
      </w:r>
      <w:r w:rsidR="004F3254">
        <w:rPr>
          <w:rFonts w:hint="eastAsia"/>
          <w:sz w:val="24"/>
        </w:rPr>
        <w:t>WHO</w:t>
      </w:r>
      <w:r w:rsidR="004F3254">
        <w:rPr>
          <w:rFonts w:hint="eastAsia"/>
          <w:sz w:val="24"/>
        </w:rPr>
        <w:t>均</w:t>
      </w:r>
      <w:r w:rsidR="004319B2">
        <w:rPr>
          <w:rFonts w:hint="eastAsia"/>
          <w:sz w:val="24"/>
        </w:rPr>
        <w:t>指出，</w:t>
      </w:r>
      <w:r w:rsidRPr="000E3DEC">
        <w:rPr>
          <w:sz w:val="24"/>
        </w:rPr>
        <w:t>风险评估</w:t>
      </w:r>
      <w:r w:rsidRPr="000E3DEC">
        <w:rPr>
          <w:rFonts w:hint="eastAsia"/>
          <w:sz w:val="24"/>
        </w:rPr>
        <w:t>方法包括</w:t>
      </w:r>
      <w:r w:rsidRPr="000E3DEC">
        <w:rPr>
          <w:sz w:val="24"/>
        </w:rPr>
        <w:t>定量</w:t>
      </w:r>
      <w:r w:rsidRPr="000E3DEC">
        <w:rPr>
          <w:rFonts w:hint="eastAsia"/>
          <w:sz w:val="24"/>
        </w:rPr>
        <w:t>评估和定性评估两种</w:t>
      </w:r>
      <w:r w:rsidRPr="000E3DEC">
        <w:rPr>
          <w:sz w:val="24"/>
        </w:rPr>
        <w:t>。</w:t>
      </w:r>
      <w:r w:rsidRPr="000E3DEC">
        <w:rPr>
          <w:rFonts w:hint="eastAsia"/>
          <w:sz w:val="24"/>
        </w:rPr>
        <w:t>其中定量评估需要借助数学模型，比较复杂</w:t>
      </w:r>
      <w:r w:rsidR="00493726">
        <w:rPr>
          <w:rFonts w:hint="eastAsia"/>
          <w:sz w:val="24"/>
        </w:rPr>
        <w:t>，</w:t>
      </w:r>
      <w:r w:rsidR="00444248">
        <w:rPr>
          <w:rFonts w:hint="eastAsia"/>
          <w:sz w:val="24"/>
        </w:rPr>
        <w:t>难于理解</w:t>
      </w:r>
      <w:r w:rsidR="00CB391A">
        <w:rPr>
          <w:rFonts w:hint="eastAsia"/>
          <w:sz w:val="24"/>
        </w:rPr>
        <w:t>、</w:t>
      </w:r>
      <w:r w:rsidR="00493726">
        <w:rPr>
          <w:rFonts w:hint="eastAsia"/>
          <w:sz w:val="24"/>
        </w:rPr>
        <w:t>操作性</w:t>
      </w:r>
      <w:r w:rsidR="00444248">
        <w:rPr>
          <w:rFonts w:hint="eastAsia"/>
          <w:sz w:val="24"/>
        </w:rPr>
        <w:t>不强</w:t>
      </w:r>
      <w:r w:rsidRPr="000E3DEC">
        <w:rPr>
          <w:rFonts w:hint="eastAsia"/>
          <w:sz w:val="24"/>
        </w:rPr>
        <w:t>。</w:t>
      </w:r>
      <w:r w:rsidRPr="000E3DEC">
        <w:rPr>
          <w:sz w:val="24"/>
        </w:rPr>
        <w:t>定性评估</w:t>
      </w:r>
      <w:r w:rsidRPr="000E3DEC">
        <w:rPr>
          <w:rFonts w:hint="eastAsia"/>
          <w:sz w:val="24"/>
        </w:rPr>
        <w:t>将</w:t>
      </w:r>
      <w:r w:rsidR="0010601B">
        <w:rPr>
          <w:rFonts w:hint="eastAsia"/>
          <w:sz w:val="24"/>
        </w:rPr>
        <w:t>危险</w:t>
      </w:r>
      <w:r w:rsidRPr="000E3DEC">
        <w:rPr>
          <w:sz w:val="24"/>
        </w:rPr>
        <w:t>可能性和严重性</w:t>
      </w:r>
      <w:r w:rsidRPr="000E3DEC">
        <w:rPr>
          <w:rFonts w:hint="eastAsia"/>
          <w:sz w:val="24"/>
        </w:rPr>
        <w:t>用</w:t>
      </w:r>
      <w:r w:rsidRPr="000E3DEC">
        <w:rPr>
          <w:sz w:val="24"/>
        </w:rPr>
        <w:t>非数字</w:t>
      </w:r>
      <w:r w:rsidRPr="000E3DEC">
        <w:rPr>
          <w:rFonts w:hint="eastAsia"/>
          <w:sz w:val="24"/>
        </w:rPr>
        <w:t>化</w:t>
      </w:r>
      <w:r w:rsidRPr="000E3DEC">
        <w:rPr>
          <w:sz w:val="24"/>
        </w:rPr>
        <w:t>等级</w:t>
      </w:r>
      <w:r w:rsidRPr="000E3DEC">
        <w:rPr>
          <w:rFonts w:hint="eastAsia"/>
          <w:sz w:val="24"/>
        </w:rPr>
        <w:t>分类表示</w:t>
      </w:r>
      <w:r w:rsidRPr="000E3DEC">
        <w:rPr>
          <w:sz w:val="24"/>
        </w:rPr>
        <w:t>，</w:t>
      </w:r>
      <w:r w:rsidRPr="000E3DEC">
        <w:rPr>
          <w:rFonts w:hint="eastAsia"/>
          <w:sz w:val="24"/>
        </w:rPr>
        <w:t>通过使用</w:t>
      </w:r>
      <w:r w:rsidR="004B0633">
        <w:rPr>
          <w:rFonts w:hint="eastAsia"/>
          <w:sz w:val="24"/>
        </w:rPr>
        <w:t>可能性</w:t>
      </w:r>
      <w:r w:rsidRPr="00080899">
        <w:rPr>
          <w:rFonts w:hint="eastAsia"/>
          <w:sz w:val="24"/>
        </w:rPr>
        <w:t>低、中、</w:t>
      </w:r>
      <w:r w:rsidR="00080899">
        <w:rPr>
          <w:rFonts w:hint="eastAsia"/>
          <w:sz w:val="24"/>
        </w:rPr>
        <w:t>高</w:t>
      </w:r>
      <w:r w:rsidR="004B0633">
        <w:rPr>
          <w:rFonts w:hint="eastAsia"/>
          <w:sz w:val="24"/>
        </w:rPr>
        <w:t>，后果</w:t>
      </w:r>
      <w:r w:rsidR="004B0633">
        <w:rPr>
          <w:rFonts w:hint="eastAsia"/>
          <w:sz w:val="24"/>
        </w:rPr>
        <w:lastRenderedPageBreak/>
        <w:t>轻、</w:t>
      </w:r>
      <w:r w:rsidRPr="00080899">
        <w:rPr>
          <w:rFonts w:hint="eastAsia"/>
          <w:sz w:val="24"/>
        </w:rPr>
        <w:t>严重等定</w:t>
      </w:r>
      <w:r w:rsidRPr="000E3DEC">
        <w:rPr>
          <w:rFonts w:hint="eastAsia"/>
          <w:sz w:val="24"/>
        </w:rPr>
        <w:t>性定义或其他非数字化分类来“量化”生物风险。定性评估分类</w:t>
      </w:r>
      <w:r w:rsidRPr="000E3DEC">
        <w:rPr>
          <w:sz w:val="24"/>
        </w:rPr>
        <w:t>有助于实验室进一步</w:t>
      </w:r>
      <w:r w:rsidR="00CB391A">
        <w:rPr>
          <w:rFonts w:hint="eastAsia"/>
          <w:sz w:val="24"/>
        </w:rPr>
        <w:t>认识</w:t>
      </w:r>
      <w:r w:rsidRPr="000E3DEC">
        <w:rPr>
          <w:sz w:val="24"/>
        </w:rPr>
        <w:t>其生物风险特征，</w:t>
      </w:r>
      <w:r w:rsidRPr="000E3DEC">
        <w:rPr>
          <w:rFonts w:hint="eastAsia"/>
          <w:sz w:val="24"/>
        </w:rPr>
        <w:t>制定</w:t>
      </w:r>
      <w:r w:rsidRPr="000E3DEC">
        <w:rPr>
          <w:sz w:val="24"/>
        </w:rPr>
        <w:t>生物安全措施</w:t>
      </w:r>
      <w:r w:rsidR="00051F2B">
        <w:rPr>
          <w:rFonts w:hint="eastAsia"/>
          <w:sz w:val="24"/>
        </w:rPr>
        <w:t>，</w:t>
      </w:r>
      <w:r w:rsidR="00444248">
        <w:rPr>
          <w:rFonts w:hint="eastAsia"/>
          <w:sz w:val="24"/>
        </w:rPr>
        <w:t>易于理解</w:t>
      </w:r>
      <w:r w:rsidR="00CB391A">
        <w:rPr>
          <w:rFonts w:hint="eastAsia"/>
          <w:sz w:val="24"/>
        </w:rPr>
        <w:t>、</w:t>
      </w:r>
      <w:r w:rsidR="00051F2B">
        <w:rPr>
          <w:rFonts w:hint="eastAsia"/>
          <w:sz w:val="24"/>
        </w:rPr>
        <w:t>可操作性强</w:t>
      </w:r>
      <w:r w:rsidRPr="000E3DEC">
        <w:rPr>
          <w:sz w:val="24"/>
        </w:rPr>
        <w:t>。</w:t>
      </w:r>
      <w:r>
        <w:rPr>
          <w:rFonts w:hint="eastAsia"/>
          <w:sz w:val="24"/>
        </w:rPr>
        <w:t>综合专家意见、实验室实际情况，本文件选择定性评估方法。</w:t>
      </w:r>
    </w:p>
    <w:p w:rsidR="00FA3BE3" w:rsidRDefault="001A1E65" w:rsidP="00CD7A98">
      <w:pPr>
        <w:tabs>
          <w:tab w:val="left" w:pos="1275"/>
        </w:tabs>
        <w:adjustRightInd w:val="0"/>
        <w:snapToGrid w:val="0"/>
        <w:spacing w:beforeLines="10" w:before="31" w:afterLines="10" w:after="31" w:line="360" w:lineRule="auto"/>
        <w:ind w:firstLineChars="196" w:firstLine="470"/>
        <w:rPr>
          <w:sz w:val="24"/>
        </w:rPr>
      </w:pPr>
      <w:r>
        <w:rPr>
          <w:rFonts w:hint="eastAsia"/>
          <w:sz w:val="24"/>
        </w:rPr>
        <w:t>在明确生物</w:t>
      </w:r>
      <w:r w:rsidR="00BB15B5">
        <w:rPr>
          <w:rFonts w:hint="eastAsia"/>
          <w:sz w:val="24"/>
        </w:rPr>
        <w:t>因子</w:t>
      </w:r>
      <w:r>
        <w:rPr>
          <w:rFonts w:hint="eastAsia"/>
          <w:sz w:val="24"/>
        </w:rPr>
        <w:t>释放</w:t>
      </w:r>
      <w:r w:rsidR="00BB15B5">
        <w:rPr>
          <w:rFonts w:hint="eastAsia"/>
          <w:sz w:val="24"/>
        </w:rPr>
        <w:t>/</w:t>
      </w:r>
      <w:r w:rsidR="00BB15B5">
        <w:rPr>
          <w:rFonts w:hint="eastAsia"/>
          <w:sz w:val="24"/>
        </w:rPr>
        <w:t>暴露</w:t>
      </w:r>
      <w:r>
        <w:rPr>
          <w:rFonts w:hint="eastAsia"/>
          <w:sz w:val="24"/>
        </w:rPr>
        <w:t>可能性和释放</w:t>
      </w:r>
      <w:r w:rsidR="00BB15B5">
        <w:rPr>
          <w:rFonts w:hint="eastAsia"/>
          <w:sz w:val="24"/>
        </w:rPr>
        <w:t>/</w:t>
      </w:r>
      <w:r w:rsidR="00BB15B5">
        <w:rPr>
          <w:rFonts w:hint="eastAsia"/>
          <w:sz w:val="24"/>
        </w:rPr>
        <w:t>暴露</w:t>
      </w:r>
      <w:r>
        <w:rPr>
          <w:rFonts w:hint="eastAsia"/>
          <w:sz w:val="24"/>
        </w:rPr>
        <w:t>后果严重性的基础上，利用定性</w:t>
      </w:r>
      <w:r w:rsidR="00986855">
        <w:rPr>
          <w:rFonts w:hint="eastAsia"/>
          <w:sz w:val="24"/>
        </w:rPr>
        <w:t>风险</w:t>
      </w:r>
      <w:r>
        <w:rPr>
          <w:rFonts w:hint="eastAsia"/>
          <w:sz w:val="24"/>
        </w:rPr>
        <w:t>评估矩阵（表</w:t>
      </w:r>
      <w:r>
        <w:rPr>
          <w:rFonts w:hint="eastAsia"/>
          <w:sz w:val="24"/>
        </w:rPr>
        <w:t>1</w:t>
      </w:r>
      <w:r>
        <w:rPr>
          <w:rFonts w:hint="eastAsia"/>
          <w:sz w:val="24"/>
        </w:rPr>
        <w:t>），以释放</w:t>
      </w:r>
      <w:r w:rsidR="00BB15B5">
        <w:rPr>
          <w:rFonts w:hint="eastAsia"/>
          <w:sz w:val="24"/>
        </w:rPr>
        <w:t>/</w:t>
      </w:r>
      <w:r w:rsidR="00BB15B5">
        <w:rPr>
          <w:rFonts w:hint="eastAsia"/>
          <w:sz w:val="24"/>
        </w:rPr>
        <w:t>暴露</w:t>
      </w:r>
      <w:r>
        <w:rPr>
          <w:rFonts w:hint="eastAsia"/>
          <w:sz w:val="24"/>
        </w:rPr>
        <w:t>可能性为横坐标，后果严重性为纵坐标，综合确定生物安全风险水平。根据</w:t>
      </w:r>
      <w:r>
        <w:rPr>
          <w:rFonts w:hint="eastAsia"/>
          <w:sz w:val="24"/>
        </w:rPr>
        <w:t>WHO</w:t>
      </w:r>
      <w:r w:rsidR="004F3254">
        <w:rPr>
          <w:rFonts w:hint="eastAsia"/>
          <w:sz w:val="24"/>
        </w:rPr>
        <w:t>相关</w:t>
      </w:r>
      <w:r>
        <w:rPr>
          <w:rFonts w:hint="eastAsia"/>
          <w:sz w:val="24"/>
        </w:rPr>
        <w:t>标准，风险水平分为</w:t>
      </w:r>
      <w:r>
        <w:rPr>
          <w:rFonts w:hint="eastAsia"/>
          <w:sz w:val="24"/>
        </w:rPr>
        <w:t>5</w:t>
      </w:r>
      <w:r>
        <w:rPr>
          <w:rFonts w:hint="eastAsia"/>
          <w:sz w:val="24"/>
        </w:rPr>
        <w:t>个等级：极低、低、中、高、极高。</w:t>
      </w:r>
    </w:p>
    <w:p w:rsidR="00420D68" w:rsidRDefault="00EB0A8F" w:rsidP="00CD7A98">
      <w:pPr>
        <w:tabs>
          <w:tab w:val="left" w:pos="1275"/>
        </w:tabs>
        <w:adjustRightInd w:val="0"/>
        <w:snapToGrid w:val="0"/>
        <w:spacing w:beforeLines="10" w:before="31" w:afterLines="10" w:after="31" w:line="360" w:lineRule="auto"/>
        <w:ind w:firstLineChars="196" w:firstLine="472"/>
        <w:rPr>
          <w:b/>
          <w:sz w:val="24"/>
        </w:rPr>
      </w:pPr>
      <w:bookmarkStart w:id="2" w:name="_Toc146195741"/>
      <w:bookmarkStart w:id="3" w:name="_Toc146638361"/>
      <w:bookmarkStart w:id="4" w:name="_Toc146703800"/>
      <w:r w:rsidRPr="00EB0A8F">
        <w:rPr>
          <w:b/>
          <w:sz w:val="24"/>
        </w:rPr>
        <w:t xml:space="preserve">5.2.4 </w:t>
      </w:r>
      <w:r w:rsidRPr="00EB0A8F">
        <w:rPr>
          <w:rFonts w:hint="eastAsia"/>
          <w:b/>
          <w:sz w:val="24"/>
        </w:rPr>
        <w:t>确定风险等级是否可接受</w:t>
      </w:r>
      <w:bookmarkEnd w:id="2"/>
      <w:bookmarkEnd w:id="3"/>
      <w:bookmarkEnd w:id="4"/>
    </w:p>
    <w:p w:rsidR="00420D68" w:rsidRDefault="002D466E" w:rsidP="00CD7A98">
      <w:pPr>
        <w:tabs>
          <w:tab w:val="left" w:pos="1275"/>
        </w:tabs>
        <w:adjustRightInd w:val="0"/>
        <w:snapToGrid w:val="0"/>
        <w:spacing w:beforeLines="10" w:before="31" w:afterLines="10" w:after="31" w:line="360" w:lineRule="auto"/>
        <w:ind w:firstLineChars="196" w:firstLine="470"/>
        <w:rPr>
          <w:sz w:val="24"/>
        </w:rPr>
      </w:pPr>
      <w:r w:rsidRPr="00216E3A">
        <w:rPr>
          <w:rFonts w:hint="eastAsia"/>
          <w:sz w:val="24"/>
        </w:rPr>
        <w:t>按照</w:t>
      </w:r>
      <w:r w:rsidRPr="00216E3A">
        <w:rPr>
          <w:rFonts w:hint="eastAsia"/>
          <w:sz w:val="24"/>
        </w:rPr>
        <w:t>WHO</w:t>
      </w:r>
      <w:r w:rsidRPr="00216E3A">
        <w:rPr>
          <w:rFonts w:hint="eastAsia"/>
          <w:sz w:val="24"/>
        </w:rPr>
        <w:t>相关标准，综合分析有关法律法规</w:t>
      </w:r>
      <w:r w:rsidRPr="0044018B">
        <w:rPr>
          <w:rFonts w:hint="eastAsia"/>
          <w:sz w:val="24"/>
        </w:rPr>
        <w:t>要求，</w:t>
      </w:r>
      <w:r w:rsidR="007A4E19" w:rsidRPr="0044018B">
        <w:rPr>
          <w:rFonts w:hint="eastAsia"/>
          <w:sz w:val="24"/>
        </w:rPr>
        <w:t>实验室生物安全等级要求，以及</w:t>
      </w:r>
      <w:r w:rsidRPr="00FB65C8">
        <w:rPr>
          <w:rFonts w:hint="eastAsia"/>
          <w:sz w:val="24"/>
        </w:rPr>
        <w:t>所在地区人员健康和</w:t>
      </w:r>
      <w:r w:rsidR="00C64FBE" w:rsidRPr="00FB65C8">
        <w:rPr>
          <w:rFonts w:hint="eastAsia"/>
          <w:sz w:val="24"/>
        </w:rPr>
        <w:t>畜牧业</w:t>
      </w:r>
      <w:r w:rsidR="0000500E" w:rsidRPr="00FB65C8">
        <w:rPr>
          <w:rFonts w:hint="eastAsia"/>
          <w:sz w:val="24"/>
        </w:rPr>
        <w:t>正常生产</w:t>
      </w:r>
      <w:r w:rsidRPr="00FB65C8">
        <w:rPr>
          <w:rFonts w:hint="eastAsia"/>
          <w:sz w:val="24"/>
        </w:rPr>
        <w:t>情况，确定</w:t>
      </w:r>
      <w:r w:rsidR="007A4E19" w:rsidRPr="00FB65C8">
        <w:rPr>
          <w:rFonts w:hint="eastAsia"/>
          <w:sz w:val="24"/>
        </w:rPr>
        <w:t>本</w:t>
      </w:r>
      <w:r w:rsidRPr="00FB65C8">
        <w:rPr>
          <w:rFonts w:hint="eastAsia"/>
          <w:sz w:val="24"/>
        </w:rPr>
        <w:t>实验室</w:t>
      </w:r>
      <w:r w:rsidR="0000500E" w:rsidRPr="00FB65C8">
        <w:rPr>
          <w:rFonts w:hint="eastAsia"/>
          <w:sz w:val="24"/>
        </w:rPr>
        <w:t>的</w:t>
      </w:r>
      <w:r w:rsidRPr="00FB65C8">
        <w:rPr>
          <w:rFonts w:hint="eastAsia"/>
          <w:sz w:val="24"/>
        </w:rPr>
        <w:t>可接受风险。</w:t>
      </w:r>
      <w:r w:rsidR="001A1E32" w:rsidRPr="00FB65C8">
        <w:rPr>
          <w:rFonts w:hint="eastAsia"/>
          <w:sz w:val="24"/>
        </w:rPr>
        <w:t>如果风险等级可接受</w:t>
      </w:r>
      <w:r w:rsidR="00EB0A8F" w:rsidRPr="00EB0A8F">
        <w:rPr>
          <w:rFonts w:hint="eastAsia"/>
          <w:sz w:val="24"/>
        </w:rPr>
        <w:t>，可维持现有的生物安全措施或采取预防措施；</w:t>
      </w:r>
      <w:r w:rsidRPr="00FB65C8">
        <w:rPr>
          <w:rFonts w:hint="eastAsia"/>
          <w:sz w:val="24"/>
        </w:rPr>
        <w:t>如果风险不能接受，则应</w:t>
      </w:r>
      <w:r w:rsidR="0064553B" w:rsidRPr="00FB65C8">
        <w:rPr>
          <w:rFonts w:hint="eastAsia"/>
          <w:sz w:val="24"/>
        </w:rPr>
        <w:t>采取风险应对措施，以</w:t>
      </w:r>
      <w:r w:rsidR="0064553B" w:rsidRPr="00444248">
        <w:rPr>
          <w:rFonts w:hint="eastAsia"/>
          <w:sz w:val="24"/>
        </w:rPr>
        <w:t>降低、减少和控制不可接受风险</w:t>
      </w:r>
      <w:r w:rsidRPr="00216E3A">
        <w:rPr>
          <w:rFonts w:hint="eastAsia"/>
          <w:sz w:val="24"/>
        </w:rPr>
        <w:t>。</w:t>
      </w:r>
    </w:p>
    <w:p w:rsidR="00420D68" w:rsidRDefault="00EB0A8F" w:rsidP="00CD7A98">
      <w:pPr>
        <w:tabs>
          <w:tab w:val="left" w:pos="1275"/>
        </w:tabs>
        <w:adjustRightInd w:val="0"/>
        <w:snapToGrid w:val="0"/>
        <w:spacing w:beforeLines="10" w:before="31" w:afterLines="10" w:after="31" w:line="360" w:lineRule="auto"/>
        <w:ind w:firstLineChars="196" w:firstLine="472"/>
        <w:rPr>
          <w:b/>
          <w:sz w:val="24"/>
        </w:rPr>
      </w:pPr>
      <w:r w:rsidRPr="00EB0A8F">
        <w:rPr>
          <w:b/>
          <w:sz w:val="24"/>
        </w:rPr>
        <w:t xml:space="preserve">5.3 </w:t>
      </w:r>
      <w:r w:rsidRPr="00EB0A8F">
        <w:rPr>
          <w:rFonts w:hint="eastAsia"/>
          <w:b/>
          <w:sz w:val="24"/>
        </w:rPr>
        <w:t>风险应对</w:t>
      </w:r>
    </w:p>
    <w:p w:rsidR="00420D68" w:rsidRDefault="00EB0A8F" w:rsidP="00CD7A98">
      <w:pPr>
        <w:tabs>
          <w:tab w:val="left" w:pos="1275"/>
        </w:tabs>
        <w:adjustRightInd w:val="0"/>
        <w:snapToGrid w:val="0"/>
        <w:spacing w:beforeLines="10" w:before="31" w:afterLines="10" w:after="31" w:line="360" w:lineRule="auto"/>
        <w:ind w:firstLineChars="196" w:firstLine="472"/>
        <w:rPr>
          <w:b/>
          <w:sz w:val="24"/>
        </w:rPr>
      </w:pPr>
      <w:r w:rsidRPr="00EB0A8F">
        <w:rPr>
          <w:b/>
          <w:sz w:val="24"/>
        </w:rPr>
        <w:t>5.3.1</w:t>
      </w:r>
      <w:r w:rsidRPr="00EB0A8F">
        <w:rPr>
          <w:rFonts w:hint="eastAsia"/>
          <w:b/>
          <w:sz w:val="24"/>
        </w:rPr>
        <w:t>描述实验室在风险应对中可用资源的依据</w:t>
      </w:r>
    </w:p>
    <w:p w:rsidR="00420D68" w:rsidRDefault="00EB0A8F" w:rsidP="00CD7A98">
      <w:pPr>
        <w:tabs>
          <w:tab w:val="left" w:pos="1275"/>
        </w:tabs>
        <w:adjustRightInd w:val="0"/>
        <w:snapToGrid w:val="0"/>
        <w:spacing w:beforeLines="10" w:before="31" w:afterLines="10" w:after="31" w:line="360" w:lineRule="auto"/>
        <w:ind w:firstLineChars="196" w:firstLine="470"/>
        <w:rPr>
          <w:sz w:val="24"/>
        </w:rPr>
      </w:pPr>
      <w:r w:rsidRPr="00EB0A8F">
        <w:rPr>
          <w:rFonts w:hint="eastAsia"/>
          <w:sz w:val="24"/>
        </w:rPr>
        <w:t>风险应对是处理风险的过程，其实现主要通过采取综合的风险控制措施来完成。</w:t>
      </w:r>
      <w:r w:rsidR="00F16FEC" w:rsidRPr="00B626D9">
        <w:rPr>
          <w:rFonts w:hint="eastAsia"/>
          <w:sz w:val="24"/>
        </w:rPr>
        <w:t>WOAH</w:t>
      </w:r>
      <w:r w:rsidR="00F16FEC" w:rsidRPr="00376373">
        <w:rPr>
          <w:rFonts w:hint="eastAsia"/>
          <w:sz w:val="24"/>
        </w:rPr>
        <w:t>规定，</w:t>
      </w:r>
      <w:r w:rsidR="00F16FEC">
        <w:rPr>
          <w:rFonts w:hint="eastAsia"/>
          <w:sz w:val="24"/>
        </w:rPr>
        <w:t>风险控制</w:t>
      </w:r>
      <w:r w:rsidR="003F1BBC">
        <w:rPr>
          <w:rFonts w:hint="eastAsia"/>
          <w:sz w:val="24"/>
        </w:rPr>
        <w:t>措施</w:t>
      </w:r>
      <w:r w:rsidR="00F16FEC">
        <w:rPr>
          <w:rFonts w:hint="eastAsia"/>
          <w:sz w:val="24"/>
        </w:rPr>
        <w:t>主要分为消除（即不在设施中保存或处理相关生物因子）、替代（采用替代程序，例如用</w:t>
      </w:r>
      <w:r w:rsidR="00F16FEC">
        <w:rPr>
          <w:rFonts w:hint="eastAsia"/>
          <w:sz w:val="24"/>
        </w:rPr>
        <w:t>PCR</w:t>
      </w:r>
      <w:r w:rsidR="00F16FEC">
        <w:rPr>
          <w:rFonts w:hint="eastAsia"/>
          <w:sz w:val="24"/>
        </w:rPr>
        <w:t>代替病毒分离）、实施生物安全措施等</w:t>
      </w:r>
      <w:r w:rsidR="00F16FEC">
        <w:rPr>
          <w:rFonts w:hint="eastAsia"/>
          <w:sz w:val="24"/>
        </w:rPr>
        <w:t>3</w:t>
      </w:r>
      <w:r w:rsidR="003F1BBC">
        <w:rPr>
          <w:rFonts w:hint="eastAsia"/>
          <w:sz w:val="24"/>
        </w:rPr>
        <w:t>类</w:t>
      </w:r>
      <w:r w:rsidR="00F16FEC">
        <w:rPr>
          <w:rFonts w:hint="eastAsia"/>
          <w:sz w:val="24"/>
        </w:rPr>
        <w:t>。</w:t>
      </w:r>
      <w:r w:rsidR="003F1BBC">
        <w:rPr>
          <w:rFonts w:hint="eastAsia"/>
          <w:sz w:val="24"/>
        </w:rPr>
        <w:t>3</w:t>
      </w:r>
      <w:r w:rsidR="003F1BBC">
        <w:rPr>
          <w:rFonts w:hint="eastAsia"/>
          <w:sz w:val="24"/>
        </w:rPr>
        <w:t>类措施可以联合使用，共同达到降低风险的目的。</w:t>
      </w:r>
      <w:r w:rsidR="00EB5CBE">
        <w:rPr>
          <w:rFonts w:hint="eastAsia"/>
          <w:sz w:val="24"/>
        </w:rPr>
        <w:t>WHO</w:t>
      </w:r>
      <w:r w:rsidR="00EB5CBE">
        <w:rPr>
          <w:rFonts w:hint="eastAsia"/>
          <w:sz w:val="24"/>
        </w:rPr>
        <w:t>还强调管理</w:t>
      </w:r>
      <w:r w:rsidR="00AE3093">
        <w:rPr>
          <w:rFonts w:hint="eastAsia"/>
          <w:sz w:val="24"/>
        </w:rPr>
        <w:t>层</w:t>
      </w:r>
      <w:r w:rsidR="00EB5CBE">
        <w:rPr>
          <w:rFonts w:hint="eastAsia"/>
          <w:sz w:val="24"/>
        </w:rPr>
        <w:t>的作用</w:t>
      </w:r>
      <w:r w:rsidR="00AE3093">
        <w:rPr>
          <w:rFonts w:hint="eastAsia"/>
          <w:sz w:val="24"/>
        </w:rPr>
        <w:t>。综合上述因素，本文件共描述了</w:t>
      </w:r>
      <w:r w:rsidR="00AE3093">
        <w:rPr>
          <w:rFonts w:hint="eastAsia"/>
          <w:sz w:val="24"/>
        </w:rPr>
        <w:t>6</w:t>
      </w:r>
      <w:r w:rsidR="00AE3093">
        <w:rPr>
          <w:rFonts w:hint="eastAsia"/>
          <w:sz w:val="24"/>
        </w:rPr>
        <w:t>方面</w:t>
      </w:r>
      <w:r w:rsidR="002003F6">
        <w:rPr>
          <w:rFonts w:hint="eastAsia"/>
          <w:sz w:val="24"/>
        </w:rPr>
        <w:t>风险应对</w:t>
      </w:r>
      <w:r w:rsidR="00AE3093">
        <w:rPr>
          <w:rFonts w:hint="eastAsia"/>
          <w:sz w:val="24"/>
        </w:rPr>
        <w:t>措施情况。</w:t>
      </w:r>
    </w:p>
    <w:p w:rsidR="00420D68" w:rsidRDefault="00134CC8" w:rsidP="00CD7A98">
      <w:pPr>
        <w:tabs>
          <w:tab w:val="left" w:pos="1275"/>
        </w:tabs>
        <w:adjustRightInd w:val="0"/>
        <w:snapToGrid w:val="0"/>
        <w:spacing w:beforeLines="10" w:before="31" w:afterLines="10" w:after="31" w:line="360" w:lineRule="auto"/>
        <w:ind w:firstLineChars="196" w:firstLine="472"/>
        <w:rPr>
          <w:b/>
          <w:sz w:val="24"/>
        </w:rPr>
      </w:pPr>
      <w:r>
        <w:rPr>
          <w:rFonts w:hint="eastAsia"/>
          <w:b/>
          <w:sz w:val="24"/>
        </w:rPr>
        <w:t>5.3.2</w:t>
      </w:r>
      <w:r w:rsidR="00EB0A8F" w:rsidRPr="00EB0A8F">
        <w:rPr>
          <w:rFonts w:hint="eastAsia"/>
          <w:b/>
          <w:sz w:val="24"/>
        </w:rPr>
        <w:t>确定风险应对措施</w:t>
      </w:r>
    </w:p>
    <w:p w:rsidR="001D415D" w:rsidRDefault="00376373" w:rsidP="001E6979">
      <w:pPr>
        <w:tabs>
          <w:tab w:val="left" w:pos="660"/>
        </w:tabs>
        <w:spacing w:line="360" w:lineRule="auto"/>
        <w:ind w:firstLineChars="200" w:firstLine="480"/>
        <w:rPr>
          <w:sz w:val="24"/>
        </w:rPr>
      </w:pPr>
      <w:r>
        <w:rPr>
          <w:rFonts w:hint="eastAsia"/>
          <w:sz w:val="24"/>
        </w:rPr>
        <w:t>风险应对</w:t>
      </w:r>
      <w:r w:rsidR="008D5B1C">
        <w:rPr>
          <w:rFonts w:hint="eastAsia"/>
          <w:sz w:val="24"/>
        </w:rPr>
        <w:t>即</w:t>
      </w:r>
      <w:r>
        <w:rPr>
          <w:rFonts w:hint="eastAsia"/>
          <w:sz w:val="24"/>
        </w:rPr>
        <w:t>风险控制</w:t>
      </w:r>
      <w:r w:rsidR="008D5B1C">
        <w:rPr>
          <w:rFonts w:hint="eastAsia"/>
          <w:sz w:val="24"/>
        </w:rPr>
        <w:t>、风险管理</w:t>
      </w:r>
      <w:r>
        <w:rPr>
          <w:rFonts w:hint="eastAsia"/>
          <w:sz w:val="24"/>
        </w:rPr>
        <w:t>。</w:t>
      </w:r>
      <w:r w:rsidR="00636A64">
        <w:rPr>
          <w:rFonts w:hint="eastAsia"/>
          <w:sz w:val="24"/>
        </w:rPr>
        <w:t>WOAH</w:t>
      </w:r>
      <w:r w:rsidR="00636A64">
        <w:rPr>
          <w:rFonts w:hint="eastAsia"/>
          <w:sz w:val="24"/>
        </w:rPr>
        <w:t>将</w:t>
      </w:r>
      <w:r w:rsidR="00636A64" w:rsidRPr="00FB65C8">
        <w:rPr>
          <w:rFonts w:hint="eastAsia"/>
          <w:sz w:val="24"/>
        </w:rPr>
        <w:t>风险</w:t>
      </w:r>
      <w:r w:rsidR="008D5B1C">
        <w:rPr>
          <w:rFonts w:hint="eastAsia"/>
          <w:sz w:val="24"/>
        </w:rPr>
        <w:t>应对策略概括为</w:t>
      </w:r>
      <w:r w:rsidR="00636A64">
        <w:rPr>
          <w:rFonts w:hint="eastAsia"/>
          <w:sz w:val="24"/>
        </w:rPr>
        <w:t>行政控制</w:t>
      </w:r>
      <w:r w:rsidR="008D5B1C">
        <w:rPr>
          <w:rFonts w:hint="eastAsia"/>
          <w:sz w:val="24"/>
        </w:rPr>
        <w:t>，</w:t>
      </w:r>
      <w:r w:rsidR="00636A64" w:rsidRPr="00636A64">
        <w:rPr>
          <w:rFonts w:hint="eastAsia"/>
          <w:sz w:val="24"/>
        </w:rPr>
        <w:t>操作规程控制</w:t>
      </w:r>
      <w:r w:rsidR="008D5B1C">
        <w:rPr>
          <w:rFonts w:hint="eastAsia"/>
          <w:sz w:val="24"/>
        </w:rPr>
        <w:t>，</w:t>
      </w:r>
      <w:r w:rsidR="00636A64" w:rsidRPr="00636A64">
        <w:rPr>
          <w:rFonts w:hint="eastAsia"/>
          <w:sz w:val="24"/>
        </w:rPr>
        <w:t>建筑与设备控制，一、二、三级生物安全防护，个人防护用品共</w:t>
      </w:r>
      <w:r w:rsidR="00636A64" w:rsidRPr="00636A64">
        <w:rPr>
          <w:rFonts w:hint="eastAsia"/>
          <w:sz w:val="24"/>
        </w:rPr>
        <w:t>4</w:t>
      </w:r>
      <w:r w:rsidR="00636A64" w:rsidRPr="00636A64">
        <w:rPr>
          <w:rFonts w:hint="eastAsia"/>
          <w:sz w:val="24"/>
        </w:rPr>
        <w:t>个方面</w:t>
      </w:r>
      <w:r w:rsidR="00DB716C">
        <w:rPr>
          <w:rFonts w:hint="eastAsia"/>
          <w:sz w:val="24"/>
        </w:rPr>
        <w:t>。</w:t>
      </w:r>
      <w:r w:rsidR="00DB716C">
        <w:rPr>
          <w:rFonts w:hint="eastAsia"/>
          <w:sz w:val="24"/>
        </w:rPr>
        <w:t>WHO</w:t>
      </w:r>
      <w:r w:rsidR="00DB716C">
        <w:rPr>
          <w:rFonts w:hint="eastAsia"/>
          <w:sz w:val="24"/>
        </w:rPr>
        <w:t>将</w:t>
      </w:r>
      <w:r w:rsidR="00FF6611">
        <w:rPr>
          <w:rFonts w:hint="eastAsia"/>
          <w:sz w:val="24"/>
        </w:rPr>
        <w:t>风险应对</w:t>
      </w:r>
      <w:r w:rsidR="00DB716C">
        <w:rPr>
          <w:rFonts w:hint="eastAsia"/>
          <w:sz w:val="24"/>
        </w:rPr>
        <w:t>措施分为</w:t>
      </w:r>
      <w:r w:rsidR="00DB716C" w:rsidRPr="00DB716C">
        <w:rPr>
          <w:rFonts w:hint="eastAsia"/>
          <w:sz w:val="24"/>
        </w:rPr>
        <w:t>关键控制措施、加强控制措施、最大限度控制措施</w:t>
      </w:r>
      <w:r w:rsidR="00DB716C">
        <w:rPr>
          <w:rFonts w:hint="eastAsia"/>
          <w:sz w:val="24"/>
        </w:rPr>
        <w:t>等</w:t>
      </w:r>
      <w:r w:rsidR="00DB716C">
        <w:rPr>
          <w:rFonts w:hint="eastAsia"/>
          <w:sz w:val="24"/>
        </w:rPr>
        <w:t>3</w:t>
      </w:r>
      <w:r w:rsidR="00DB716C">
        <w:rPr>
          <w:rFonts w:hint="eastAsia"/>
          <w:sz w:val="24"/>
        </w:rPr>
        <w:t>类，</w:t>
      </w:r>
      <w:r w:rsidR="00FF6611">
        <w:rPr>
          <w:rFonts w:hint="eastAsia"/>
          <w:sz w:val="24"/>
        </w:rPr>
        <w:t>同时，</w:t>
      </w:r>
      <w:r w:rsidR="00FF6611">
        <w:rPr>
          <w:rFonts w:hint="eastAsia"/>
          <w:sz w:val="24"/>
        </w:rPr>
        <w:t>WHO</w:t>
      </w:r>
      <w:r w:rsidR="00FF6611">
        <w:rPr>
          <w:rFonts w:hint="eastAsia"/>
          <w:sz w:val="24"/>
        </w:rPr>
        <w:t>指</w:t>
      </w:r>
      <w:r w:rsidR="00DB716C">
        <w:rPr>
          <w:rFonts w:hint="eastAsia"/>
          <w:sz w:val="24"/>
        </w:rPr>
        <w:t>出</w:t>
      </w:r>
      <w:r w:rsidR="00DB716C" w:rsidRPr="00DB716C">
        <w:rPr>
          <w:rFonts w:hint="eastAsia"/>
          <w:sz w:val="24"/>
        </w:rPr>
        <w:t>大多数实验室执行关键控制措施即可将风险控制在可接受水平</w:t>
      </w:r>
      <w:r w:rsidR="00FF6611">
        <w:rPr>
          <w:rFonts w:hint="eastAsia"/>
          <w:sz w:val="24"/>
        </w:rPr>
        <w:t>；</w:t>
      </w:r>
      <w:r w:rsidR="00DB716C" w:rsidRPr="00DB716C">
        <w:rPr>
          <w:rFonts w:hint="eastAsia"/>
          <w:sz w:val="24"/>
        </w:rPr>
        <w:t>对于初始风险为中等或较高的实验室，除执行关键控制措施外，还需要实施加强的风险控制措施</w:t>
      </w:r>
      <w:r w:rsidR="001D415D">
        <w:rPr>
          <w:rFonts w:hint="eastAsia"/>
          <w:sz w:val="24"/>
        </w:rPr>
        <w:t>；</w:t>
      </w:r>
      <w:r w:rsidR="00DB716C" w:rsidRPr="00DB716C">
        <w:rPr>
          <w:rFonts w:hint="eastAsia"/>
          <w:sz w:val="24"/>
        </w:rPr>
        <w:t>只有极少数实验室存在非常高、灾难性后果风险，这种情况需要</w:t>
      </w:r>
      <w:r w:rsidR="001D415D">
        <w:rPr>
          <w:rFonts w:hint="eastAsia"/>
          <w:sz w:val="24"/>
        </w:rPr>
        <w:t>采取</w:t>
      </w:r>
      <w:r w:rsidR="00DB716C" w:rsidRPr="00DB716C">
        <w:rPr>
          <w:rFonts w:hint="eastAsia"/>
          <w:sz w:val="24"/>
        </w:rPr>
        <w:t>最大限度控制措施。</w:t>
      </w:r>
    </w:p>
    <w:p w:rsidR="001D415D" w:rsidRDefault="001D415D" w:rsidP="001E6979">
      <w:pPr>
        <w:tabs>
          <w:tab w:val="left" w:pos="660"/>
        </w:tabs>
        <w:spacing w:line="360" w:lineRule="auto"/>
        <w:ind w:firstLineChars="200" w:firstLine="480"/>
        <w:rPr>
          <w:sz w:val="24"/>
        </w:rPr>
      </w:pPr>
      <w:r>
        <w:rPr>
          <w:rFonts w:hint="eastAsia"/>
          <w:sz w:val="24"/>
        </w:rPr>
        <w:t>起草组对照</w:t>
      </w:r>
      <w:r>
        <w:rPr>
          <w:rFonts w:hint="eastAsia"/>
          <w:sz w:val="24"/>
        </w:rPr>
        <w:t>WHO</w:t>
      </w:r>
      <w:r>
        <w:rPr>
          <w:rFonts w:hint="eastAsia"/>
          <w:sz w:val="24"/>
        </w:rPr>
        <w:t>相关要求，发现其内容与我国生物安全实验室要求类似。按照生物安全要求，我国将实验室划分为</w:t>
      </w:r>
      <w:r>
        <w:rPr>
          <w:rFonts w:hint="eastAsia"/>
          <w:sz w:val="24"/>
        </w:rPr>
        <w:t>1</w:t>
      </w:r>
      <w:r>
        <w:rPr>
          <w:rFonts w:hint="eastAsia"/>
          <w:sz w:val="24"/>
        </w:rPr>
        <w:t>、</w:t>
      </w:r>
      <w:r>
        <w:rPr>
          <w:rFonts w:hint="eastAsia"/>
          <w:sz w:val="24"/>
        </w:rPr>
        <w:t>2</w:t>
      </w:r>
      <w:r>
        <w:rPr>
          <w:rFonts w:hint="eastAsia"/>
          <w:sz w:val="24"/>
        </w:rPr>
        <w:t>、</w:t>
      </w:r>
      <w:r>
        <w:rPr>
          <w:rFonts w:hint="eastAsia"/>
          <w:sz w:val="24"/>
        </w:rPr>
        <w:t>3</w:t>
      </w:r>
      <w:r>
        <w:rPr>
          <w:rFonts w:hint="eastAsia"/>
          <w:sz w:val="24"/>
        </w:rPr>
        <w:t>、</w:t>
      </w:r>
      <w:r>
        <w:rPr>
          <w:rFonts w:hint="eastAsia"/>
          <w:sz w:val="24"/>
        </w:rPr>
        <w:t>4</w:t>
      </w:r>
      <w:r>
        <w:rPr>
          <w:rFonts w:hint="eastAsia"/>
          <w:sz w:val="24"/>
        </w:rPr>
        <w:t>级实验室，绝大多数实验</w:t>
      </w:r>
      <w:r>
        <w:rPr>
          <w:rFonts w:hint="eastAsia"/>
          <w:sz w:val="24"/>
        </w:rPr>
        <w:lastRenderedPageBreak/>
        <w:t>室为生物安全</w:t>
      </w:r>
      <w:r>
        <w:rPr>
          <w:rFonts w:hint="eastAsia"/>
          <w:sz w:val="24"/>
        </w:rPr>
        <w:t>2</w:t>
      </w:r>
      <w:r>
        <w:rPr>
          <w:rFonts w:hint="eastAsia"/>
          <w:sz w:val="24"/>
        </w:rPr>
        <w:t>级实验室，只有从事高危病原研究的实验室为</w:t>
      </w:r>
      <w:r>
        <w:rPr>
          <w:rFonts w:hint="eastAsia"/>
          <w:sz w:val="24"/>
        </w:rPr>
        <w:t>3</w:t>
      </w:r>
      <w:r>
        <w:rPr>
          <w:rFonts w:hint="eastAsia"/>
          <w:sz w:val="24"/>
        </w:rPr>
        <w:t>、</w:t>
      </w:r>
      <w:r>
        <w:rPr>
          <w:rFonts w:hint="eastAsia"/>
          <w:sz w:val="24"/>
        </w:rPr>
        <w:t>4</w:t>
      </w:r>
      <w:r>
        <w:rPr>
          <w:rFonts w:hint="eastAsia"/>
          <w:sz w:val="24"/>
        </w:rPr>
        <w:t>级实验室。</w:t>
      </w:r>
      <w:r>
        <w:rPr>
          <w:rFonts w:hint="eastAsia"/>
          <w:sz w:val="24"/>
        </w:rPr>
        <w:t>3</w:t>
      </w:r>
      <w:r>
        <w:rPr>
          <w:rFonts w:hint="eastAsia"/>
          <w:sz w:val="24"/>
        </w:rPr>
        <w:t>、</w:t>
      </w:r>
      <w:r>
        <w:rPr>
          <w:rFonts w:hint="eastAsia"/>
          <w:sz w:val="24"/>
        </w:rPr>
        <w:t>4</w:t>
      </w:r>
      <w:r>
        <w:rPr>
          <w:rFonts w:hint="eastAsia"/>
          <w:sz w:val="24"/>
        </w:rPr>
        <w:t>级实验室应取得实验资格，符合相关法律要求。</w:t>
      </w:r>
    </w:p>
    <w:p w:rsidR="001D415D" w:rsidRPr="001D415D" w:rsidRDefault="00BA0CB6" w:rsidP="001E6979">
      <w:pPr>
        <w:tabs>
          <w:tab w:val="left" w:pos="660"/>
        </w:tabs>
        <w:spacing w:line="360" w:lineRule="auto"/>
        <w:ind w:firstLineChars="200" w:firstLine="480"/>
        <w:rPr>
          <w:sz w:val="24"/>
        </w:rPr>
      </w:pPr>
      <w:r>
        <w:rPr>
          <w:rFonts w:hint="eastAsia"/>
          <w:sz w:val="24"/>
        </w:rPr>
        <w:t>据此，</w:t>
      </w:r>
      <w:r w:rsidR="001D415D">
        <w:rPr>
          <w:rFonts w:hint="eastAsia"/>
          <w:sz w:val="24"/>
        </w:rPr>
        <w:t>经</w:t>
      </w:r>
      <w:r>
        <w:rPr>
          <w:rFonts w:hint="eastAsia"/>
          <w:sz w:val="24"/>
        </w:rPr>
        <w:t>多次</w:t>
      </w:r>
      <w:r w:rsidR="001D415D">
        <w:rPr>
          <w:rFonts w:hint="eastAsia"/>
          <w:sz w:val="24"/>
        </w:rPr>
        <w:t>讨论，</w:t>
      </w:r>
      <w:r>
        <w:rPr>
          <w:rFonts w:hint="eastAsia"/>
          <w:sz w:val="24"/>
        </w:rPr>
        <w:t>本文件提出，</w:t>
      </w:r>
      <w:r w:rsidR="001D415D">
        <w:rPr>
          <w:rFonts w:hint="eastAsia"/>
          <w:sz w:val="24"/>
        </w:rPr>
        <w:t>只要实验室</w:t>
      </w:r>
      <w:r>
        <w:rPr>
          <w:rFonts w:hint="eastAsia"/>
          <w:sz w:val="24"/>
        </w:rPr>
        <w:t>对照</w:t>
      </w:r>
      <w:r w:rsidR="001D415D">
        <w:rPr>
          <w:rFonts w:hint="eastAsia"/>
          <w:sz w:val="24"/>
        </w:rPr>
        <w:t>其生物安全等级要求</w:t>
      </w:r>
      <w:r>
        <w:rPr>
          <w:rFonts w:hint="eastAsia"/>
          <w:sz w:val="24"/>
        </w:rPr>
        <w:t>，有针对性采取风险控制措施，</w:t>
      </w:r>
      <w:r w:rsidR="001D415D">
        <w:rPr>
          <w:rFonts w:hint="eastAsia"/>
          <w:sz w:val="24"/>
        </w:rPr>
        <w:t>即可控制</w:t>
      </w:r>
      <w:r>
        <w:rPr>
          <w:rFonts w:hint="eastAsia"/>
          <w:sz w:val="24"/>
        </w:rPr>
        <w:t>风险。</w:t>
      </w:r>
    </w:p>
    <w:p w:rsidR="00BA0CB6" w:rsidRDefault="00BA0CB6" w:rsidP="00FC228A">
      <w:pPr>
        <w:tabs>
          <w:tab w:val="left" w:pos="660"/>
        </w:tabs>
        <w:spacing w:line="360" w:lineRule="auto"/>
        <w:ind w:firstLineChars="200" w:firstLine="480"/>
        <w:rPr>
          <w:sz w:val="24"/>
        </w:rPr>
      </w:pPr>
      <w:r>
        <w:rPr>
          <w:rFonts w:hint="eastAsia"/>
          <w:sz w:val="24"/>
        </w:rPr>
        <w:t>同时，为了更直观展示风险应对措施，本文在附录</w:t>
      </w:r>
      <w:r>
        <w:rPr>
          <w:rFonts w:hint="eastAsia"/>
          <w:sz w:val="24"/>
        </w:rPr>
        <w:t>B</w:t>
      </w:r>
      <w:r>
        <w:rPr>
          <w:rFonts w:hint="eastAsia"/>
          <w:sz w:val="24"/>
        </w:rPr>
        <w:t>中概述了生物安全</w:t>
      </w:r>
      <w:r>
        <w:rPr>
          <w:rFonts w:hint="eastAsia"/>
          <w:sz w:val="24"/>
        </w:rPr>
        <w:t>2</w:t>
      </w:r>
      <w:r>
        <w:rPr>
          <w:rFonts w:hint="eastAsia"/>
          <w:sz w:val="24"/>
        </w:rPr>
        <w:t>级实验室风险应对措施示例。</w:t>
      </w:r>
    </w:p>
    <w:p w:rsidR="00420D68" w:rsidRDefault="00EB0A8F" w:rsidP="00CD7A98">
      <w:pPr>
        <w:tabs>
          <w:tab w:val="left" w:pos="1275"/>
        </w:tabs>
        <w:adjustRightInd w:val="0"/>
        <w:snapToGrid w:val="0"/>
        <w:spacing w:beforeLines="10" w:before="31" w:afterLines="10" w:after="31" w:line="360" w:lineRule="auto"/>
        <w:ind w:firstLineChars="196" w:firstLine="472"/>
        <w:rPr>
          <w:b/>
          <w:sz w:val="24"/>
        </w:rPr>
      </w:pPr>
      <w:r w:rsidRPr="00EB0A8F">
        <w:rPr>
          <w:b/>
          <w:sz w:val="24"/>
        </w:rPr>
        <w:t xml:space="preserve">5.4 </w:t>
      </w:r>
      <w:r w:rsidRPr="00EB0A8F">
        <w:rPr>
          <w:rFonts w:hint="eastAsia"/>
          <w:b/>
          <w:sz w:val="24"/>
        </w:rPr>
        <w:t>定期审查风险</w:t>
      </w:r>
    </w:p>
    <w:p w:rsidR="00B82B3E" w:rsidRPr="00B82B3E" w:rsidRDefault="00B82B3E" w:rsidP="00B82B3E">
      <w:pPr>
        <w:tabs>
          <w:tab w:val="left" w:pos="660"/>
        </w:tabs>
        <w:spacing w:line="360" w:lineRule="auto"/>
        <w:ind w:firstLineChars="200" w:firstLine="480"/>
        <w:rPr>
          <w:sz w:val="24"/>
        </w:rPr>
      </w:pPr>
      <w:r>
        <w:rPr>
          <w:rFonts w:hint="eastAsia"/>
          <w:sz w:val="24"/>
        </w:rPr>
        <w:t>按照</w:t>
      </w:r>
      <w:r>
        <w:rPr>
          <w:rFonts w:hint="eastAsia"/>
          <w:sz w:val="24"/>
        </w:rPr>
        <w:t>WOAH</w:t>
      </w:r>
      <w:r>
        <w:rPr>
          <w:rFonts w:hint="eastAsia"/>
          <w:sz w:val="24"/>
        </w:rPr>
        <w:t>、</w:t>
      </w:r>
      <w:r>
        <w:rPr>
          <w:rFonts w:hint="eastAsia"/>
          <w:sz w:val="24"/>
        </w:rPr>
        <w:t>WHO</w:t>
      </w:r>
      <w:r>
        <w:rPr>
          <w:rFonts w:hint="eastAsia"/>
          <w:sz w:val="24"/>
        </w:rPr>
        <w:t>相关标准，要求</w:t>
      </w:r>
      <w:r w:rsidRPr="00B82B3E">
        <w:rPr>
          <w:rFonts w:hint="eastAsia"/>
          <w:sz w:val="24"/>
        </w:rPr>
        <w:t>完成风险评估</w:t>
      </w:r>
      <w:r w:rsidR="00B34F81">
        <w:rPr>
          <w:rFonts w:hint="eastAsia"/>
          <w:sz w:val="24"/>
        </w:rPr>
        <w:t>、风险应对</w:t>
      </w:r>
      <w:r w:rsidRPr="00B82B3E">
        <w:rPr>
          <w:rFonts w:hint="eastAsia"/>
          <w:sz w:val="24"/>
        </w:rPr>
        <w:t>后，应定期开展</w:t>
      </w:r>
      <w:r w:rsidR="00B34F81">
        <w:rPr>
          <w:rFonts w:hint="eastAsia"/>
          <w:sz w:val="24"/>
        </w:rPr>
        <w:t>风险</w:t>
      </w:r>
      <w:r w:rsidRPr="00B82B3E">
        <w:rPr>
          <w:rFonts w:hint="eastAsia"/>
          <w:sz w:val="24"/>
        </w:rPr>
        <w:t>审查。一般情况下，实行年度审查，特殊情形下开展特别审查。</w:t>
      </w:r>
      <w:r>
        <w:rPr>
          <w:rFonts w:hint="eastAsia"/>
          <w:sz w:val="24"/>
        </w:rPr>
        <w:t>本文</w:t>
      </w:r>
      <w:r w:rsidR="00527B78">
        <w:rPr>
          <w:rFonts w:hint="eastAsia"/>
          <w:sz w:val="24"/>
        </w:rPr>
        <w:t>件</w:t>
      </w:r>
      <w:r>
        <w:rPr>
          <w:rFonts w:hint="eastAsia"/>
          <w:sz w:val="24"/>
        </w:rPr>
        <w:t>还明确了启动特</w:t>
      </w:r>
      <w:r w:rsidR="00E11C1B">
        <w:rPr>
          <w:rFonts w:hint="eastAsia"/>
          <w:sz w:val="24"/>
        </w:rPr>
        <w:t>别</w:t>
      </w:r>
      <w:r>
        <w:rPr>
          <w:rFonts w:hint="eastAsia"/>
          <w:sz w:val="24"/>
        </w:rPr>
        <w:t>审查的</w:t>
      </w:r>
      <w:r w:rsidR="00E11C1B">
        <w:rPr>
          <w:rFonts w:hint="eastAsia"/>
          <w:sz w:val="24"/>
        </w:rPr>
        <w:t>8</w:t>
      </w:r>
      <w:r w:rsidR="00E11C1B">
        <w:rPr>
          <w:rFonts w:hint="eastAsia"/>
          <w:sz w:val="24"/>
        </w:rPr>
        <w:t>种</w:t>
      </w:r>
      <w:r>
        <w:rPr>
          <w:rFonts w:hint="eastAsia"/>
          <w:sz w:val="24"/>
        </w:rPr>
        <w:t>具体情况，便于用户操作使用</w:t>
      </w:r>
      <w:r w:rsidR="00527B78">
        <w:rPr>
          <w:rFonts w:hint="eastAsia"/>
          <w:sz w:val="24"/>
        </w:rPr>
        <w:t>，详见文本</w:t>
      </w:r>
      <w:r>
        <w:rPr>
          <w:rFonts w:hint="eastAsia"/>
          <w:sz w:val="24"/>
        </w:rPr>
        <w:t>。</w:t>
      </w:r>
    </w:p>
    <w:p w:rsidR="00420D68" w:rsidRDefault="00EB0A8F" w:rsidP="00CD7A98">
      <w:pPr>
        <w:tabs>
          <w:tab w:val="left" w:pos="1275"/>
        </w:tabs>
        <w:adjustRightInd w:val="0"/>
        <w:snapToGrid w:val="0"/>
        <w:spacing w:beforeLines="10" w:before="31" w:afterLines="10" w:after="31" w:line="360" w:lineRule="auto"/>
        <w:ind w:firstLineChars="196" w:firstLine="472"/>
        <w:rPr>
          <w:b/>
          <w:sz w:val="24"/>
        </w:rPr>
      </w:pPr>
      <w:r w:rsidRPr="00EB0A8F">
        <w:rPr>
          <w:b/>
          <w:sz w:val="24"/>
        </w:rPr>
        <w:t xml:space="preserve">6 </w:t>
      </w:r>
      <w:r w:rsidRPr="00EB0A8F">
        <w:rPr>
          <w:rFonts w:hint="eastAsia"/>
          <w:b/>
          <w:sz w:val="24"/>
        </w:rPr>
        <w:t>起草风险评估报告</w:t>
      </w:r>
    </w:p>
    <w:p w:rsidR="00972C0B" w:rsidRDefault="00671A3A" w:rsidP="00312FB6">
      <w:pPr>
        <w:tabs>
          <w:tab w:val="left" w:pos="660"/>
        </w:tabs>
        <w:spacing w:line="360" w:lineRule="auto"/>
        <w:ind w:firstLineChars="200" w:firstLine="480"/>
        <w:rPr>
          <w:sz w:val="24"/>
        </w:rPr>
      </w:pPr>
      <w:r>
        <w:rPr>
          <w:rFonts w:hint="eastAsia"/>
          <w:sz w:val="24"/>
        </w:rPr>
        <w:t>根据</w:t>
      </w:r>
      <w:r>
        <w:rPr>
          <w:rFonts w:hint="eastAsia"/>
          <w:sz w:val="24"/>
        </w:rPr>
        <w:t>W</w:t>
      </w:r>
      <w:r>
        <w:rPr>
          <w:sz w:val="24"/>
        </w:rPr>
        <w:t>HO</w:t>
      </w:r>
      <w:r>
        <w:rPr>
          <w:rFonts w:hint="eastAsia"/>
          <w:sz w:val="24"/>
        </w:rPr>
        <w:t>和</w:t>
      </w:r>
      <w:r>
        <w:rPr>
          <w:rFonts w:hint="eastAsia"/>
          <w:sz w:val="24"/>
        </w:rPr>
        <w:t>W</w:t>
      </w:r>
      <w:r>
        <w:rPr>
          <w:sz w:val="24"/>
        </w:rPr>
        <w:t>OAH</w:t>
      </w:r>
      <w:r>
        <w:rPr>
          <w:rFonts w:hint="eastAsia"/>
          <w:sz w:val="24"/>
        </w:rPr>
        <w:t>有关规定，有必要记录风险评估过程及结果，即起草风险评估报告</w:t>
      </w:r>
      <w:r w:rsidR="00FD2D75">
        <w:rPr>
          <w:rFonts w:hint="eastAsia"/>
          <w:sz w:val="24"/>
        </w:rPr>
        <w:t>。本文件</w:t>
      </w:r>
      <w:r w:rsidR="00FC3B5C">
        <w:rPr>
          <w:rFonts w:hint="eastAsia"/>
          <w:sz w:val="24"/>
        </w:rPr>
        <w:t>参照</w:t>
      </w:r>
      <w:r w:rsidR="00FC3B5C">
        <w:rPr>
          <w:rFonts w:hint="eastAsia"/>
          <w:sz w:val="24"/>
        </w:rPr>
        <w:t>W</w:t>
      </w:r>
      <w:r w:rsidR="00FC3B5C">
        <w:rPr>
          <w:sz w:val="24"/>
        </w:rPr>
        <w:t>HO</w:t>
      </w:r>
      <w:r w:rsidR="00FC3B5C">
        <w:rPr>
          <w:rFonts w:hint="eastAsia"/>
          <w:sz w:val="24"/>
        </w:rPr>
        <w:t>有关标准和国内标准，</w:t>
      </w:r>
      <w:r w:rsidR="00FD2D75">
        <w:rPr>
          <w:rFonts w:hint="eastAsia"/>
          <w:sz w:val="24"/>
        </w:rPr>
        <w:t>以资料性附录的形式，提供报告模板</w:t>
      </w:r>
      <w:r w:rsidR="00FC3B5C">
        <w:rPr>
          <w:rFonts w:hint="eastAsia"/>
          <w:sz w:val="24"/>
        </w:rPr>
        <w:t>和评估示例</w:t>
      </w:r>
      <w:r w:rsidR="00FD2D75">
        <w:rPr>
          <w:rFonts w:hint="eastAsia"/>
          <w:sz w:val="24"/>
        </w:rPr>
        <w:t>，</w:t>
      </w:r>
      <w:r w:rsidR="00FC3B5C">
        <w:rPr>
          <w:rFonts w:hint="eastAsia"/>
          <w:sz w:val="24"/>
        </w:rPr>
        <w:t>便于</w:t>
      </w:r>
      <w:r w:rsidR="00FD2D75">
        <w:rPr>
          <w:rFonts w:hint="eastAsia"/>
          <w:sz w:val="24"/>
        </w:rPr>
        <w:t>用户</w:t>
      </w:r>
      <w:r w:rsidR="004049E3">
        <w:rPr>
          <w:rFonts w:hint="eastAsia"/>
          <w:sz w:val="24"/>
        </w:rPr>
        <w:t>参考</w:t>
      </w:r>
      <w:r w:rsidR="00FD2D75">
        <w:rPr>
          <w:rFonts w:hint="eastAsia"/>
          <w:sz w:val="24"/>
        </w:rPr>
        <w:t>使用</w:t>
      </w:r>
      <w:r w:rsidR="004049E3">
        <w:rPr>
          <w:rFonts w:hint="eastAsia"/>
          <w:sz w:val="24"/>
        </w:rPr>
        <w:t>，详见文本</w:t>
      </w:r>
      <w:r w:rsidR="00FD2D75">
        <w:rPr>
          <w:rFonts w:hint="eastAsia"/>
          <w:sz w:val="24"/>
        </w:rPr>
        <w:t>。</w:t>
      </w:r>
    </w:p>
    <w:p w:rsidR="00C75CB9" w:rsidRPr="0094747E" w:rsidRDefault="00966311" w:rsidP="00CD7A98">
      <w:pPr>
        <w:adjustRightInd w:val="0"/>
        <w:snapToGrid w:val="0"/>
        <w:spacing w:beforeLines="10" w:before="31" w:afterLines="10" w:after="31" w:line="360" w:lineRule="auto"/>
        <w:ind w:firstLineChars="196" w:firstLine="472"/>
        <w:rPr>
          <w:rFonts w:eastAsia="楷体_GB2312"/>
          <w:b/>
          <w:bCs/>
          <w:color w:val="000000" w:themeColor="text1"/>
          <w:sz w:val="24"/>
        </w:rPr>
      </w:pPr>
      <w:r w:rsidRPr="0094747E">
        <w:rPr>
          <w:rFonts w:eastAsia="楷体_GB2312"/>
          <w:b/>
          <w:bCs/>
          <w:color w:val="000000" w:themeColor="text1"/>
          <w:sz w:val="24"/>
        </w:rPr>
        <w:t>（二）综述报告</w:t>
      </w:r>
    </w:p>
    <w:p w:rsidR="00420D68" w:rsidRDefault="00C83DC3" w:rsidP="00CD7A98">
      <w:pPr>
        <w:adjustRightInd w:val="0"/>
        <w:snapToGrid w:val="0"/>
        <w:spacing w:beforeLines="10" w:before="31" w:afterLines="10" w:after="31" w:line="360" w:lineRule="auto"/>
        <w:ind w:firstLineChars="196" w:firstLine="470"/>
        <w:rPr>
          <w:sz w:val="24"/>
        </w:rPr>
      </w:pPr>
      <w:r>
        <w:rPr>
          <w:rFonts w:hint="eastAsia"/>
          <w:sz w:val="24"/>
        </w:rPr>
        <w:t>无</w:t>
      </w:r>
      <w:r w:rsidR="00613D70">
        <w:rPr>
          <w:rFonts w:hint="eastAsia"/>
          <w:sz w:val="24"/>
        </w:rPr>
        <w:t>。</w:t>
      </w:r>
    </w:p>
    <w:p w:rsidR="00420D68" w:rsidRDefault="00966311" w:rsidP="00CD7A98">
      <w:pPr>
        <w:adjustRightInd w:val="0"/>
        <w:snapToGrid w:val="0"/>
        <w:spacing w:beforeLines="10" w:before="31" w:afterLines="10" w:after="31" w:line="360" w:lineRule="auto"/>
        <w:ind w:firstLineChars="196" w:firstLine="472"/>
        <w:rPr>
          <w:rFonts w:eastAsia="楷体_GB2312"/>
          <w:b/>
          <w:bCs/>
          <w:sz w:val="24"/>
        </w:rPr>
      </w:pPr>
      <w:r w:rsidRPr="0094747E">
        <w:rPr>
          <w:rFonts w:eastAsia="楷体_GB2312"/>
          <w:b/>
          <w:bCs/>
          <w:sz w:val="24"/>
        </w:rPr>
        <w:t>（三）技术经济论证</w:t>
      </w:r>
    </w:p>
    <w:p w:rsidR="00420D68" w:rsidRDefault="00FC646C" w:rsidP="00CD7A98">
      <w:pPr>
        <w:adjustRightInd w:val="0"/>
        <w:snapToGrid w:val="0"/>
        <w:spacing w:beforeLines="10" w:before="31" w:afterLines="10" w:after="31" w:line="360" w:lineRule="auto"/>
        <w:ind w:firstLineChars="196" w:firstLine="470"/>
        <w:rPr>
          <w:sz w:val="24"/>
        </w:rPr>
      </w:pPr>
      <w:r>
        <w:rPr>
          <w:rFonts w:hint="eastAsia"/>
          <w:sz w:val="24"/>
        </w:rPr>
        <w:t>无。</w:t>
      </w:r>
    </w:p>
    <w:p w:rsidR="00420D68" w:rsidRDefault="00966311" w:rsidP="00CD7A98">
      <w:pPr>
        <w:adjustRightInd w:val="0"/>
        <w:snapToGrid w:val="0"/>
        <w:spacing w:beforeLines="10" w:before="31" w:afterLines="10" w:after="31" w:line="360" w:lineRule="auto"/>
        <w:ind w:firstLineChars="196" w:firstLine="472"/>
        <w:rPr>
          <w:rFonts w:eastAsia="楷体_GB2312"/>
          <w:b/>
          <w:bCs/>
          <w:sz w:val="24"/>
        </w:rPr>
      </w:pPr>
      <w:r w:rsidRPr="0094747E">
        <w:rPr>
          <w:rFonts w:eastAsia="楷体_GB2312"/>
          <w:b/>
          <w:bCs/>
          <w:sz w:val="24"/>
        </w:rPr>
        <w:t>（四）预期的经济效果</w:t>
      </w:r>
    </w:p>
    <w:p w:rsidR="00FC646C" w:rsidRDefault="00FC646C" w:rsidP="00CD7A98">
      <w:pPr>
        <w:adjustRightInd w:val="0"/>
        <w:snapToGrid w:val="0"/>
        <w:spacing w:beforeLines="10" w:before="31" w:afterLines="10" w:after="31" w:line="360" w:lineRule="auto"/>
        <w:ind w:firstLineChars="196" w:firstLine="470"/>
        <w:rPr>
          <w:sz w:val="24"/>
        </w:rPr>
      </w:pPr>
      <w:r w:rsidRPr="002677DB">
        <w:rPr>
          <w:rFonts w:hint="eastAsia"/>
          <w:sz w:val="24"/>
        </w:rPr>
        <w:t>我国虽然已经实施生物安全实验室认可多年</w:t>
      </w:r>
      <w:r>
        <w:rPr>
          <w:rFonts w:hint="eastAsia"/>
          <w:sz w:val="24"/>
        </w:rPr>
        <w:t>，</w:t>
      </w:r>
      <w:r w:rsidRPr="002677DB">
        <w:rPr>
          <w:rFonts w:hint="eastAsia"/>
          <w:sz w:val="24"/>
        </w:rPr>
        <w:t>认可标准、规范等多项评价指标趋于细化和完善</w:t>
      </w:r>
      <w:r>
        <w:rPr>
          <w:rFonts w:hint="eastAsia"/>
          <w:sz w:val="24"/>
        </w:rPr>
        <w:t>，</w:t>
      </w:r>
      <w:r w:rsidRPr="002677DB">
        <w:rPr>
          <w:rFonts w:hint="eastAsia"/>
          <w:sz w:val="24"/>
        </w:rPr>
        <w:t>但大多数实验室尚未构建</w:t>
      </w:r>
      <w:r>
        <w:rPr>
          <w:rFonts w:hint="eastAsia"/>
          <w:sz w:val="24"/>
        </w:rPr>
        <w:t>晚上的</w:t>
      </w:r>
      <w:r w:rsidRPr="002677DB">
        <w:rPr>
          <w:rFonts w:hint="eastAsia"/>
          <w:sz w:val="24"/>
        </w:rPr>
        <w:t>生物安全风险</w:t>
      </w:r>
      <w:r>
        <w:rPr>
          <w:rFonts w:hint="eastAsia"/>
          <w:sz w:val="24"/>
        </w:rPr>
        <w:t>评估</w:t>
      </w:r>
      <w:r w:rsidRPr="002677DB">
        <w:rPr>
          <w:rFonts w:hint="eastAsia"/>
          <w:sz w:val="24"/>
        </w:rPr>
        <w:t>体系</w:t>
      </w:r>
      <w:r>
        <w:rPr>
          <w:rFonts w:hint="eastAsia"/>
          <w:sz w:val="24"/>
        </w:rPr>
        <w:t>，</w:t>
      </w:r>
      <w:r w:rsidRPr="002677DB">
        <w:rPr>
          <w:rFonts w:hint="eastAsia"/>
          <w:sz w:val="24"/>
        </w:rPr>
        <w:t>基</w:t>
      </w:r>
      <w:r>
        <w:rPr>
          <w:rFonts w:hint="eastAsia"/>
          <w:sz w:val="24"/>
        </w:rPr>
        <w:t>层</w:t>
      </w:r>
      <w:r w:rsidRPr="002677DB">
        <w:rPr>
          <w:rFonts w:hint="eastAsia"/>
          <w:sz w:val="24"/>
        </w:rPr>
        <w:t>兽医实验室</w:t>
      </w:r>
      <w:r>
        <w:rPr>
          <w:rFonts w:hint="eastAsia"/>
          <w:sz w:val="24"/>
        </w:rPr>
        <w:t>生物安全风险意识有待提升。据统计，非洲猪瘟传入后我国共扑杀</w:t>
      </w:r>
      <w:r>
        <w:rPr>
          <w:rFonts w:hint="eastAsia"/>
          <w:sz w:val="24"/>
        </w:rPr>
        <w:t>47</w:t>
      </w:r>
      <w:r>
        <w:rPr>
          <w:rFonts w:hint="eastAsia"/>
          <w:sz w:val="24"/>
        </w:rPr>
        <w:t>万头生猪，直接经济损失</w:t>
      </w:r>
      <w:r>
        <w:rPr>
          <w:rFonts w:hint="eastAsia"/>
          <w:sz w:val="24"/>
        </w:rPr>
        <w:t>8</w:t>
      </w:r>
      <w:r>
        <w:rPr>
          <w:rFonts w:hint="eastAsia"/>
          <w:sz w:val="24"/>
        </w:rPr>
        <w:t>亿元。当前人类面临</w:t>
      </w:r>
      <w:r>
        <w:rPr>
          <w:rFonts w:hint="eastAsia"/>
          <w:sz w:val="24"/>
        </w:rPr>
        <w:t>1000</w:t>
      </w:r>
      <w:r>
        <w:rPr>
          <w:rFonts w:hint="eastAsia"/>
          <w:sz w:val="24"/>
        </w:rPr>
        <w:t>多种疫病威胁，其中</w:t>
      </w:r>
      <w:r>
        <w:rPr>
          <w:rFonts w:hint="eastAsia"/>
          <w:sz w:val="24"/>
        </w:rPr>
        <w:t>60%</w:t>
      </w:r>
      <w:r>
        <w:rPr>
          <w:rFonts w:hint="eastAsia"/>
          <w:sz w:val="24"/>
        </w:rPr>
        <w:t>是人兽共患病。可见，生物因子释放后造成的经济、健康等损失是不可估量的。</w:t>
      </w:r>
    </w:p>
    <w:p w:rsidR="00FC646C" w:rsidRDefault="00FC646C" w:rsidP="00CD7A98">
      <w:pPr>
        <w:adjustRightInd w:val="0"/>
        <w:snapToGrid w:val="0"/>
        <w:spacing w:beforeLines="10" w:before="31" w:afterLines="10" w:after="31" w:line="360" w:lineRule="auto"/>
        <w:ind w:firstLineChars="196" w:firstLine="470"/>
        <w:rPr>
          <w:sz w:val="24"/>
        </w:rPr>
      </w:pPr>
      <w:r>
        <w:rPr>
          <w:rFonts w:hint="eastAsia"/>
          <w:sz w:val="24"/>
        </w:rPr>
        <w:t>本文件借鉴</w:t>
      </w:r>
      <w:r>
        <w:rPr>
          <w:rFonts w:hint="eastAsia"/>
          <w:sz w:val="24"/>
        </w:rPr>
        <w:t>WHO</w:t>
      </w:r>
      <w:r>
        <w:rPr>
          <w:rFonts w:hint="eastAsia"/>
          <w:sz w:val="24"/>
        </w:rPr>
        <w:t>、</w:t>
      </w:r>
      <w:r>
        <w:rPr>
          <w:rFonts w:hint="eastAsia"/>
          <w:sz w:val="24"/>
        </w:rPr>
        <w:t>WOAH</w:t>
      </w:r>
      <w:r>
        <w:rPr>
          <w:rFonts w:hint="eastAsia"/>
          <w:sz w:val="24"/>
        </w:rPr>
        <w:t>最新理念，详细梳理了生物安全风险评估过程和要求，可有效避免或降低实验室生物因子溢出，直接降低动物疫病影响和公共卫生影响，间接减少动物疫病监测、控制成本，补偿扑杀成本，潜在贸易损失和对环境不良影响。此外，通过科学评估、合理确定风险应对措施，降低不必要的实验室建设、运行、维护成本。有利于促进各兽医实验室稳健运行，更安全、更高</w:t>
      </w:r>
      <w:r>
        <w:rPr>
          <w:rFonts w:hint="eastAsia"/>
          <w:sz w:val="24"/>
        </w:rPr>
        <w:lastRenderedPageBreak/>
        <w:t>效地服务我国畜牧业、兽医行业的高质量发展，提升我国畜牧兽医行业在国际上的影响力和竞争力。</w:t>
      </w:r>
    </w:p>
    <w:p w:rsidR="00C75CB9" w:rsidRPr="0094747E" w:rsidRDefault="00966311">
      <w:pPr>
        <w:pStyle w:val="1"/>
        <w:keepNext w:val="0"/>
        <w:keepLines w:val="0"/>
        <w:wordWrap w:val="0"/>
        <w:ind w:firstLine="560"/>
        <w:rPr>
          <w:rFonts w:ascii="Times New Roman" w:hAnsi="Times New Roman"/>
          <w:sz w:val="28"/>
        </w:rPr>
      </w:pPr>
      <w:r w:rsidRPr="0094747E">
        <w:rPr>
          <w:rFonts w:ascii="Times New Roman" w:hAnsi="Times New Roman"/>
          <w:sz w:val="28"/>
        </w:rPr>
        <w:t>四、采用国际标准和国外先进标准的程度，以及与国际、国内同类标准水平的对比情况，或与测试的国外样品有关数据对比情况</w:t>
      </w:r>
    </w:p>
    <w:p w:rsidR="00005081" w:rsidRPr="00005081" w:rsidRDefault="00005081" w:rsidP="00CD7A98">
      <w:pPr>
        <w:adjustRightInd w:val="0"/>
        <w:snapToGrid w:val="0"/>
        <w:spacing w:beforeLines="10" w:before="31" w:afterLines="10" w:after="31" w:line="360" w:lineRule="auto"/>
        <w:ind w:firstLineChars="196" w:firstLine="470"/>
        <w:rPr>
          <w:sz w:val="24"/>
        </w:rPr>
      </w:pPr>
      <w:r w:rsidRPr="00005081">
        <w:rPr>
          <w:rFonts w:hint="eastAsia"/>
          <w:sz w:val="24"/>
        </w:rPr>
        <w:t>对标</w:t>
      </w:r>
      <w:r w:rsidR="00EB0A8F" w:rsidRPr="00EB0A8F">
        <w:rPr>
          <w:sz w:val="24"/>
        </w:rPr>
        <w:t>WHO</w:t>
      </w:r>
      <w:r w:rsidR="00D02E96">
        <w:rPr>
          <w:rFonts w:hint="eastAsia"/>
          <w:sz w:val="24"/>
        </w:rPr>
        <w:t>《</w:t>
      </w:r>
      <w:r w:rsidR="00EB0A8F" w:rsidRPr="00EB0A8F">
        <w:rPr>
          <w:rFonts w:hint="eastAsia"/>
          <w:sz w:val="24"/>
        </w:rPr>
        <w:t>实验室生物安全手册第</w:t>
      </w:r>
      <w:r w:rsidR="00EB0A8F" w:rsidRPr="00EB0A8F">
        <w:rPr>
          <w:sz w:val="24"/>
        </w:rPr>
        <w:t>4</w:t>
      </w:r>
      <w:r w:rsidR="00EB0A8F" w:rsidRPr="00EB0A8F">
        <w:rPr>
          <w:rFonts w:hint="eastAsia"/>
          <w:sz w:val="24"/>
        </w:rPr>
        <w:t>版</w:t>
      </w:r>
      <w:r w:rsidR="00EB0A8F" w:rsidRPr="00EB0A8F">
        <w:rPr>
          <w:sz w:val="24"/>
        </w:rPr>
        <w:t xml:space="preserve"> </w:t>
      </w:r>
      <w:r w:rsidR="00EB0A8F" w:rsidRPr="00EB0A8F">
        <w:rPr>
          <w:rFonts w:hint="eastAsia"/>
          <w:sz w:val="24"/>
        </w:rPr>
        <w:t>风险评估</w:t>
      </w:r>
      <w:r w:rsidR="00D02E96">
        <w:rPr>
          <w:rFonts w:hint="eastAsia"/>
          <w:sz w:val="24"/>
        </w:rPr>
        <w:t>》</w:t>
      </w:r>
      <w:r>
        <w:rPr>
          <w:rFonts w:hint="eastAsia"/>
          <w:sz w:val="24"/>
        </w:rPr>
        <w:t>和</w:t>
      </w:r>
      <w:r w:rsidR="00EB0A8F">
        <w:rPr>
          <w:sz w:val="24"/>
        </w:rPr>
        <w:t xml:space="preserve"> </w:t>
      </w:r>
      <w:r w:rsidR="00EB0A8F" w:rsidRPr="00EB0A8F">
        <w:rPr>
          <w:sz w:val="24"/>
        </w:rPr>
        <w:t>WOAH</w:t>
      </w:r>
      <w:r w:rsidR="00D02E96">
        <w:rPr>
          <w:rFonts w:hint="eastAsia"/>
          <w:sz w:val="24"/>
        </w:rPr>
        <w:t>《</w:t>
      </w:r>
      <w:r w:rsidR="00EB0A8F" w:rsidRPr="00EB0A8F">
        <w:rPr>
          <w:rFonts w:hint="eastAsia"/>
          <w:sz w:val="24"/>
        </w:rPr>
        <w:t>陆生动物诊断试验与疫苗手册</w:t>
      </w:r>
      <w:r w:rsidR="00D02E96">
        <w:rPr>
          <w:rFonts w:hint="eastAsia"/>
          <w:sz w:val="24"/>
        </w:rPr>
        <w:t>》</w:t>
      </w:r>
      <w:r w:rsidR="00EB0A8F" w:rsidRPr="00EB0A8F">
        <w:rPr>
          <w:i/>
          <w:sz w:val="24"/>
        </w:rPr>
        <w:t xml:space="preserve"> </w:t>
      </w:r>
      <w:r w:rsidR="00EB0A8F" w:rsidRPr="00EB0A8F">
        <w:rPr>
          <w:rFonts w:hint="eastAsia"/>
          <w:i/>
          <w:sz w:val="24"/>
        </w:rPr>
        <w:t>第</w:t>
      </w:r>
      <w:r w:rsidR="00EB0A8F" w:rsidRPr="00EB0A8F">
        <w:rPr>
          <w:i/>
          <w:sz w:val="24"/>
        </w:rPr>
        <w:t>1.1.4</w:t>
      </w:r>
      <w:r w:rsidR="00EB0A8F" w:rsidRPr="00EB0A8F">
        <w:rPr>
          <w:rFonts w:hint="eastAsia"/>
          <w:i/>
          <w:sz w:val="24"/>
        </w:rPr>
        <w:t>章</w:t>
      </w:r>
      <w:r w:rsidR="00EB0A8F" w:rsidRPr="00EB0A8F">
        <w:rPr>
          <w:i/>
          <w:sz w:val="24"/>
        </w:rPr>
        <w:t xml:space="preserve"> </w:t>
      </w:r>
      <w:r w:rsidR="00EB0A8F" w:rsidRPr="00EB0A8F">
        <w:rPr>
          <w:rFonts w:hint="eastAsia"/>
          <w:i/>
          <w:sz w:val="24"/>
        </w:rPr>
        <w:t>兽医微生物实验室和动物设施生物安全和生物安保</w:t>
      </w:r>
      <w:r w:rsidR="00D02E96">
        <w:rPr>
          <w:rFonts w:hint="eastAsia"/>
          <w:sz w:val="24"/>
        </w:rPr>
        <w:t>等</w:t>
      </w:r>
      <w:r>
        <w:rPr>
          <w:rFonts w:hint="eastAsia"/>
          <w:sz w:val="24"/>
        </w:rPr>
        <w:t>国际标准，达到国际先进水平。</w:t>
      </w:r>
    </w:p>
    <w:p w:rsidR="00C75CB9" w:rsidRPr="0094747E" w:rsidRDefault="00966311">
      <w:pPr>
        <w:pStyle w:val="1"/>
        <w:keepNext w:val="0"/>
        <w:keepLines w:val="0"/>
        <w:wordWrap w:val="0"/>
        <w:ind w:firstLine="560"/>
        <w:rPr>
          <w:rFonts w:ascii="Times New Roman" w:hAnsi="Times New Roman"/>
          <w:sz w:val="28"/>
        </w:rPr>
      </w:pPr>
      <w:r w:rsidRPr="0094747E">
        <w:rPr>
          <w:rFonts w:ascii="Times New Roman" w:hAnsi="Times New Roman"/>
          <w:sz w:val="28"/>
        </w:rPr>
        <w:t>五、与现行的法律、法规和强制性国家标准的关系</w:t>
      </w:r>
    </w:p>
    <w:p w:rsidR="00C75CB9" w:rsidRPr="0094747E" w:rsidRDefault="00966311">
      <w:pPr>
        <w:ind w:firstLine="420"/>
        <w:rPr>
          <w:color w:val="00B0F0"/>
          <w:sz w:val="24"/>
        </w:rPr>
      </w:pPr>
      <w:r w:rsidRPr="0094747E">
        <w:rPr>
          <w:color w:val="00B0F0"/>
          <w:sz w:val="24"/>
        </w:rPr>
        <w:t>主要说明标准与相应法律法规和强制性标准之间的衔接、协调情况。列出与</w:t>
      </w:r>
      <w:proofErr w:type="gramStart"/>
      <w:r w:rsidRPr="0094747E">
        <w:rPr>
          <w:color w:val="00B0F0"/>
          <w:sz w:val="24"/>
        </w:rPr>
        <w:t>标</w:t>
      </w:r>
      <w:proofErr w:type="gramEnd"/>
      <w:r w:rsidRPr="0094747E">
        <w:rPr>
          <w:color w:val="00B0F0"/>
          <w:sz w:val="24"/>
        </w:rPr>
        <w:t>标准密切相关的法律法规、强制性标准的名称和编号。</w:t>
      </w:r>
    </w:p>
    <w:p w:rsidR="00420D68" w:rsidRDefault="00EB0A8F">
      <w:pPr>
        <w:pStyle w:val="ac"/>
        <w:ind w:firstLine="480"/>
        <w:rPr>
          <w:sz w:val="24"/>
        </w:rPr>
      </w:pPr>
      <w:r>
        <w:rPr>
          <w:rFonts w:ascii="Times New Roman" w:hint="eastAsia"/>
          <w:kern w:val="2"/>
          <w:sz w:val="24"/>
          <w:szCs w:val="24"/>
        </w:rPr>
        <w:t>本文件严格遵循国家相关法律法规及国家标准制定。落实《中华人民共和国动物</w:t>
      </w:r>
      <w:r w:rsidR="005F3EED" w:rsidRPr="0094747E">
        <w:rPr>
          <w:sz w:val="24"/>
        </w:rPr>
        <w:t>防疫法》、</w:t>
      </w:r>
      <w:r w:rsidR="005F3EED">
        <w:rPr>
          <w:rFonts w:hint="eastAsia"/>
          <w:sz w:val="24"/>
        </w:rPr>
        <w:t>《中华人民共和国生物安全法》《</w:t>
      </w:r>
      <w:r w:rsidR="005F3EED" w:rsidRPr="005F3EED">
        <w:rPr>
          <w:sz w:val="24"/>
        </w:rPr>
        <w:t>病原微生物实验室生物安全管理条例</w:t>
      </w:r>
      <w:r w:rsidR="005F3EED">
        <w:rPr>
          <w:rFonts w:hint="eastAsia"/>
          <w:sz w:val="24"/>
        </w:rPr>
        <w:t>》</w:t>
      </w:r>
      <w:r w:rsidR="005F3EED" w:rsidRPr="005F3EED">
        <w:rPr>
          <w:rFonts w:hint="eastAsia"/>
          <w:sz w:val="24"/>
        </w:rPr>
        <w:t>（中华人民共和国国务院令第424号）</w:t>
      </w:r>
      <w:r w:rsidR="005F3EED" w:rsidRPr="0094747E">
        <w:rPr>
          <w:sz w:val="24"/>
        </w:rPr>
        <w:t>等</w:t>
      </w:r>
      <w:r w:rsidR="005F3EED">
        <w:rPr>
          <w:rFonts w:hint="eastAsia"/>
          <w:sz w:val="24"/>
        </w:rPr>
        <w:t>法律法规规定；</w:t>
      </w:r>
      <w:r w:rsidR="00966311" w:rsidRPr="0094747E">
        <w:rPr>
          <w:sz w:val="24"/>
        </w:rPr>
        <w:t>参考了国家标准GB 19489 实验室生物安全通用要求、</w:t>
      </w:r>
      <w:r w:rsidRPr="00EB0A8F">
        <w:rPr>
          <w:sz w:val="24"/>
        </w:rPr>
        <w:t>GB 50346</w:t>
      </w:r>
      <w:r w:rsidR="005F3EED">
        <w:rPr>
          <w:rFonts w:hint="eastAsia"/>
          <w:sz w:val="24"/>
        </w:rPr>
        <w:t xml:space="preserve"> </w:t>
      </w:r>
      <w:r w:rsidRPr="00EB0A8F">
        <w:rPr>
          <w:rFonts w:hint="eastAsia"/>
          <w:sz w:val="24"/>
        </w:rPr>
        <w:t>生物安全实验室建筑技术规范、</w:t>
      </w:r>
      <w:r w:rsidRPr="00EB0A8F">
        <w:rPr>
          <w:sz w:val="24"/>
        </w:rPr>
        <w:t>WS 233</w:t>
      </w:r>
      <w:r w:rsidR="005F3EED">
        <w:rPr>
          <w:rFonts w:hint="eastAsia"/>
          <w:sz w:val="24"/>
        </w:rPr>
        <w:t xml:space="preserve"> </w:t>
      </w:r>
      <w:r w:rsidRPr="00EB0A8F">
        <w:rPr>
          <w:rFonts w:hint="eastAsia"/>
          <w:sz w:val="24"/>
        </w:rPr>
        <w:t>病原微生物实验室生物安全通用准则</w:t>
      </w:r>
      <w:r w:rsidR="005F3EED">
        <w:rPr>
          <w:rFonts w:hint="eastAsia"/>
          <w:sz w:val="24"/>
        </w:rPr>
        <w:t>、</w:t>
      </w:r>
      <w:r w:rsidR="00966311" w:rsidRPr="0094747E">
        <w:rPr>
          <w:sz w:val="24"/>
        </w:rPr>
        <w:t>世界卫生组织实验室生物安全手册第4版之风险</w:t>
      </w:r>
      <w:r w:rsidR="00C54F37">
        <w:rPr>
          <w:rFonts w:hint="eastAsia"/>
          <w:sz w:val="24"/>
        </w:rPr>
        <w:t>评估</w:t>
      </w:r>
      <w:r w:rsidR="005F3EED">
        <w:rPr>
          <w:rFonts w:hint="eastAsia"/>
          <w:sz w:val="24"/>
        </w:rPr>
        <w:t>、</w:t>
      </w:r>
      <w:r w:rsidR="00966311" w:rsidRPr="0094747E">
        <w:rPr>
          <w:sz w:val="24"/>
        </w:rPr>
        <w:t>世界动物卫生组织陆生动物卫生</w:t>
      </w:r>
      <w:r w:rsidR="00D151D2">
        <w:rPr>
          <w:rFonts w:hint="eastAsia"/>
          <w:sz w:val="24"/>
        </w:rPr>
        <w:t>手册</w:t>
      </w:r>
      <w:r w:rsidR="00966311" w:rsidRPr="0094747E">
        <w:rPr>
          <w:sz w:val="24"/>
        </w:rPr>
        <w:t>第1.1.4章生物安全和生物安保</w:t>
      </w:r>
      <w:r w:rsidR="005F3EED">
        <w:rPr>
          <w:rFonts w:hint="eastAsia"/>
          <w:sz w:val="24"/>
        </w:rPr>
        <w:t>相关要求</w:t>
      </w:r>
      <w:r w:rsidR="00966311" w:rsidRPr="0094747E">
        <w:rPr>
          <w:sz w:val="24"/>
        </w:rPr>
        <w:t>。</w:t>
      </w:r>
      <w:r w:rsidR="005F3EED" w:rsidRPr="0094747E">
        <w:rPr>
          <w:sz w:val="24"/>
        </w:rPr>
        <w:t>与现行的法律、法规和强制性国家标准无任何冲突。</w:t>
      </w:r>
    </w:p>
    <w:p w:rsidR="00C75CB9" w:rsidRPr="0094747E" w:rsidRDefault="00966311">
      <w:pPr>
        <w:pStyle w:val="1"/>
        <w:keepNext w:val="0"/>
        <w:keepLines w:val="0"/>
        <w:wordWrap w:val="0"/>
        <w:ind w:firstLine="560"/>
        <w:rPr>
          <w:rFonts w:ascii="Times New Roman" w:hAnsi="Times New Roman"/>
          <w:sz w:val="28"/>
        </w:rPr>
      </w:pPr>
      <w:r w:rsidRPr="0094747E">
        <w:rPr>
          <w:rFonts w:ascii="Times New Roman" w:hAnsi="Times New Roman"/>
          <w:sz w:val="28"/>
        </w:rPr>
        <w:t>六、重大分歧意见的处理经过和依据</w:t>
      </w:r>
    </w:p>
    <w:p w:rsidR="00C75CB9" w:rsidRPr="0094747E" w:rsidRDefault="00966311">
      <w:pPr>
        <w:ind w:firstLine="420"/>
        <w:rPr>
          <w:color w:val="00B0F0"/>
          <w:sz w:val="24"/>
        </w:rPr>
      </w:pPr>
      <w:r w:rsidRPr="0094747E">
        <w:rPr>
          <w:color w:val="00B0F0"/>
          <w:sz w:val="24"/>
        </w:rPr>
        <w:t>说明各方面专家对标准主要内容（如参数、指标、试验方法）有哪些重大分歧，以及标准起草单位在修改完善标准过程中，对专家分歧意见的处理主要依据和处理结果。对同一方法或问题有不同解决方案的应讨论出最佳方案。</w:t>
      </w:r>
    </w:p>
    <w:p w:rsidR="00C75CB9" w:rsidRPr="0094747E" w:rsidRDefault="00650D67" w:rsidP="00650D67">
      <w:pPr>
        <w:spacing w:before="156" w:line="400" w:lineRule="exact"/>
        <w:ind w:firstLine="420"/>
        <w:rPr>
          <w:sz w:val="24"/>
        </w:rPr>
      </w:pPr>
      <w:r w:rsidRPr="0094747E">
        <w:rPr>
          <w:sz w:val="24"/>
        </w:rPr>
        <w:t>本标准起草过程中无重大分歧意见产生。</w:t>
      </w:r>
    </w:p>
    <w:p w:rsidR="00C75CB9" w:rsidRPr="0094747E" w:rsidRDefault="00966311" w:rsidP="00650D67">
      <w:pPr>
        <w:pStyle w:val="1"/>
        <w:keepNext w:val="0"/>
        <w:keepLines w:val="0"/>
        <w:wordWrap w:val="0"/>
        <w:ind w:firstLine="560"/>
        <w:rPr>
          <w:rFonts w:ascii="Times New Roman" w:hAnsi="Times New Roman"/>
          <w:sz w:val="28"/>
        </w:rPr>
      </w:pPr>
      <w:r w:rsidRPr="0094747E">
        <w:rPr>
          <w:rFonts w:ascii="Times New Roman" w:hAnsi="Times New Roman"/>
          <w:sz w:val="28"/>
        </w:rPr>
        <w:t>七、标准性质（强制性，推荐性）的建议，特别是对建议批为强制性标准的理由应充分说明</w:t>
      </w:r>
    </w:p>
    <w:p w:rsidR="00C75CB9" w:rsidRPr="0094747E" w:rsidRDefault="00966311">
      <w:pPr>
        <w:ind w:firstLine="420"/>
        <w:rPr>
          <w:color w:val="00B0F0"/>
          <w:sz w:val="24"/>
        </w:rPr>
      </w:pPr>
      <w:r w:rsidRPr="0094747E">
        <w:rPr>
          <w:color w:val="00B0F0"/>
          <w:sz w:val="24"/>
        </w:rPr>
        <w:t>严格按照立项下达的性质编写。无需增加解释文字。建议将本修订标准批准为推荐性标准。</w:t>
      </w:r>
    </w:p>
    <w:p w:rsidR="00C75CB9" w:rsidRPr="0094747E" w:rsidRDefault="00966311" w:rsidP="00650D67">
      <w:pPr>
        <w:spacing w:before="156" w:line="400" w:lineRule="exact"/>
        <w:ind w:firstLine="420"/>
        <w:rPr>
          <w:sz w:val="24"/>
        </w:rPr>
      </w:pPr>
      <w:r w:rsidRPr="0094747E">
        <w:rPr>
          <w:sz w:val="24"/>
        </w:rPr>
        <w:t>建议将本修订标准批准为推荐性标准。</w:t>
      </w:r>
    </w:p>
    <w:p w:rsidR="00C75CB9" w:rsidRPr="0094747E" w:rsidRDefault="00966311">
      <w:pPr>
        <w:pStyle w:val="1"/>
        <w:keepNext w:val="0"/>
        <w:keepLines w:val="0"/>
        <w:wordWrap w:val="0"/>
        <w:ind w:firstLine="560"/>
        <w:rPr>
          <w:rFonts w:ascii="Times New Roman" w:hAnsi="Times New Roman"/>
          <w:sz w:val="28"/>
        </w:rPr>
      </w:pPr>
      <w:r w:rsidRPr="0094747E">
        <w:rPr>
          <w:rFonts w:ascii="Times New Roman" w:hAnsi="Times New Roman"/>
          <w:sz w:val="28"/>
        </w:rPr>
        <w:t>八、贯彻标准的要求和建议措施（组织实施、技术措施、过渡办法等）</w:t>
      </w:r>
    </w:p>
    <w:p w:rsidR="00C75CB9" w:rsidRPr="0094747E" w:rsidRDefault="00650D67" w:rsidP="00E30195">
      <w:pPr>
        <w:spacing w:before="120" w:line="400" w:lineRule="exact"/>
        <w:ind w:firstLine="420"/>
        <w:rPr>
          <w:sz w:val="24"/>
        </w:rPr>
      </w:pPr>
      <w:r w:rsidRPr="0094747E">
        <w:rPr>
          <w:sz w:val="24"/>
        </w:rPr>
        <w:t>本</w:t>
      </w:r>
      <w:r w:rsidR="00AD76E1">
        <w:rPr>
          <w:rFonts w:hint="eastAsia"/>
          <w:sz w:val="24"/>
        </w:rPr>
        <w:t>文件</w:t>
      </w:r>
      <w:r w:rsidRPr="0094747E">
        <w:rPr>
          <w:sz w:val="24"/>
        </w:rPr>
        <w:t>通过后，标准起草工作组</w:t>
      </w:r>
      <w:r w:rsidR="00E15083">
        <w:rPr>
          <w:rFonts w:hint="eastAsia"/>
          <w:sz w:val="24"/>
        </w:rPr>
        <w:t>将配套发布</w:t>
      </w:r>
      <w:r w:rsidRPr="0094747E">
        <w:rPr>
          <w:sz w:val="24"/>
        </w:rPr>
        <w:t>《兽医实验室生物安全风险评估</w:t>
      </w:r>
      <w:r w:rsidR="00E15083">
        <w:rPr>
          <w:rFonts w:hint="eastAsia"/>
          <w:sz w:val="24"/>
        </w:rPr>
        <w:t>指南</w:t>
      </w:r>
      <w:r w:rsidRPr="0094747E">
        <w:rPr>
          <w:sz w:val="24"/>
        </w:rPr>
        <w:t>》</w:t>
      </w:r>
      <w:r w:rsidR="00E15083">
        <w:rPr>
          <w:rFonts w:hint="eastAsia"/>
          <w:sz w:val="24"/>
        </w:rPr>
        <w:t>宣传材料</w:t>
      </w:r>
      <w:r w:rsidRPr="0094747E">
        <w:rPr>
          <w:sz w:val="24"/>
        </w:rPr>
        <w:t>；有序的开展《兽医实验室生物安全风险评估技术</w:t>
      </w:r>
      <w:r w:rsidR="00E15083">
        <w:rPr>
          <w:rFonts w:hint="eastAsia"/>
          <w:sz w:val="24"/>
        </w:rPr>
        <w:t>指南</w:t>
      </w:r>
      <w:r w:rsidRPr="0094747E">
        <w:rPr>
          <w:sz w:val="24"/>
        </w:rPr>
        <w:t>》的宣传</w:t>
      </w:r>
      <w:r w:rsidRPr="0094747E">
        <w:rPr>
          <w:sz w:val="24"/>
        </w:rPr>
        <w:lastRenderedPageBreak/>
        <w:t>和集中培训，增加实施标准计划的自觉性、主动性；通过对本</w:t>
      </w:r>
      <w:r w:rsidR="00AD76E1">
        <w:rPr>
          <w:rFonts w:hint="eastAsia"/>
          <w:sz w:val="24"/>
        </w:rPr>
        <w:t>文件</w:t>
      </w:r>
      <w:r w:rsidRPr="0094747E">
        <w:rPr>
          <w:sz w:val="24"/>
        </w:rPr>
        <w:t>的实施、监督、评价及改进活动，逐渐将标准规范深入到行业中，形成标准化长效机制，积极规范兽医实验室生物安全风险评估过程。</w:t>
      </w:r>
    </w:p>
    <w:p w:rsidR="00C75CB9" w:rsidRPr="0094747E" w:rsidRDefault="00966311">
      <w:pPr>
        <w:pStyle w:val="1"/>
        <w:keepNext w:val="0"/>
        <w:keepLines w:val="0"/>
        <w:wordWrap w:val="0"/>
        <w:ind w:firstLine="560"/>
        <w:rPr>
          <w:rFonts w:ascii="Times New Roman" w:hAnsi="Times New Roman"/>
          <w:sz w:val="28"/>
        </w:rPr>
      </w:pPr>
      <w:r w:rsidRPr="0094747E">
        <w:rPr>
          <w:rFonts w:ascii="Times New Roman" w:hAnsi="Times New Roman"/>
          <w:sz w:val="28"/>
        </w:rPr>
        <w:t>九、废止现行有关标准的建议；</w:t>
      </w:r>
    </w:p>
    <w:p w:rsidR="00C75CB9" w:rsidRPr="0094747E" w:rsidRDefault="00966311" w:rsidP="00650D67">
      <w:pPr>
        <w:spacing w:before="156" w:line="400" w:lineRule="exact"/>
        <w:ind w:firstLine="420"/>
        <w:rPr>
          <w:sz w:val="24"/>
        </w:rPr>
      </w:pPr>
      <w:r w:rsidRPr="0094747E">
        <w:rPr>
          <w:sz w:val="24"/>
        </w:rPr>
        <w:t>无</w:t>
      </w:r>
      <w:r w:rsidR="00CA05E2">
        <w:rPr>
          <w:rFonts w:hint="eastAsia"/>
          <w:sz w:val="24"/>
        </w:rPr>
        <w:t>。</w:t>
      </w:r>
    </w:p>
    <w:p w:rsidR="00C75CB9" w:rsidRPr="0094747E" w:rsidRDefault="00966311">
      <w:pPr>
        <w:pStyle w:val="1"/>
        <w:keepNext w:val="0"/>
        <w:keepLines w:val="0"/>
        <w:wordWrap w:val="0"/>
        <w:ind w:firstLine="560"/>
        <w:rPr>
          <w:rFonts w:ascii="Times New Roman" w:hAnsi="Times New Roman"/>
          <w:sz w:val="28"/>
        </w:rPr>
      </w:pPr>
      <w:r w:rsidRPr="0094747E">
        <w:rPr>
          <w:rFonts w:ascii="Times New Roman" w:hAnsi="Times New Roman"/>
          <w:sz w:val="28"/>
        </w:rPr>
        <w:t>十、其他应予说明的事项。</w:t>
      </w:r>
    </w:p>
    <w:p w:rsidR="00C75CB9" w:rsidRPr="0094747E" w:rsidRDefault="00966311">
      <w:pPr>
        <w:wordWrap w:val="0"/>
        <w:adjustRightInd w:val="0"/>
        <w:snapToGrid w:val="0"/>
        <w:spacing w:line="360" w:lineRule="auto"/>
        <w:ind w:firstLineChars="200" w:firstLine="480"/>
        <w:rPr>
          <w:color w:val="00B0F0"/>
          <w:sz w:val="24"/>
        </w:rPr>
      </w:pPr>
      <w:r w:rsidRPr="0094747E">
        <w:rPr>
          <w:color w:val="00B0F0"/>
          <w:sz w:val="24"/>
        </w:rPr>
        <w:t>主要包括标准项目任务完成中有关</w:t>
      </w:r>
      <w:r w:rsidRPr="0094747E">
        <w:rPr>
          <w:b/>
          <w:color w:val="00B0F0"/>
          <w:sz w:val="24"/>
        </w:rPr>
        <w:t>标准名称变更</w:t>
      </w:r>
      <w:r w:rsidRPr="0094747E">
        <w:rPr>
          <w:color w:val="00B0F0"/>
          <w:sz w:val="24"/>
        </w:rPr>
        <w:t>、对有争议问题、遗留问题处理、尚需探讨的问题和制定或修订配套标准的说明等。</w:t>
      </w:r>
    </w:p>
    <w:p w:rsidR="00C75CB9" w:rsidRPr="0094747E" w:rsidRDefault="00966311" w:rsidP="00650D67">
      <w:pPr>
        <w:spacing w:before="156" w:line="400" w:lineRule="exact"/>
        <w:ind w:firstLine="420"/>
        <w:rPr>
          <w:sz w:val="24"/>
        </w:rPr>
      </w:pPr>
      <w:r w:rsidRPr="0094747E">
        <w:rPr>
          <w:sz w:val="24"/>
        </w:rPr>
        <w:t>无</w:t>
      </w:r>
      <w:r w:rsidR="00CA05E2">
        <w:rPr>
          <w:rFonts w:hint="eastAsia"/>
          <w:sz w:val="24"/>
        </w:rPr>
        <w:t>。</w:t>
      </w:r>
    </w:p>
    <w:p w:rsidR="00C75CB9" w:rsidRPr="0094747E" w:rsidRDefault="00C75CB9"/>
    <w:sectPr w:rsidR="00C75CB9" w:rsidRPr="0094747E" w:rsidSect="00A524C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86E" w:rsidRDefault="0045586E">
      <w:r>
        <w:separator/>
      </w:r>
    </w:p>
  </w:endnote>
  <w:endnote w:type="continuationSeparator" w:id="0">
    <w:p w:rsidR="0045586E" w:rsidRDefault="00455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8081282"/>
      <w:docPartObj>
        <w:docPartGallery w:val="AutoText"/>
      </w:docPartObj>
    </w:sdtPr>
    <w:sdtEndPr/>
    <w:sdtContent>
      <w:p w:rsidR="00FA3BE3" w:rsidRDefault="00C52A71">
        <w:pPr>
          <w:pStyle w:val="a8"/>
          <w:jc w:val="center"/>
        </w:pPr>
        <w:r>
          <w:fldChar w:fldCharType="begin"/>
        </w:r>
        <w:r w:rsidR="00FA3BE3">
          <w:instrText>PAGE   \* MERGEFORMAT</w:instrText>
        </w:r>
        <w:r>
          <w:fldChar w:fldCharType="separate"/>
        </w:r>
        <w:r w:rsidR="00CD7A98" w:rsidRPr="00CD7A98">
          <w:rPr>
            <w:noProof/>
            <w:lang w:val="zh-CN"/>
          </w:rPr>
          <w:t>11</w:t>
        </w:r>
        <w:r>
          <w:rPr>
            <w:noProof/>
            <w:lang w:val="zh-CN"/>
          </w:rPr>
          <w:fldChar w:fldCharType="end"/>
        </w:r>
      </w:p>
    </w:sdtContent>
  </w:sdt>
  <w:p w:rsidR="00FA3BE3" w:rsidRDefault="00FA3BE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86E" w:rsidRDefault="0045586E">
      <w:r>
        <w:separator/>
      </w:r>
    </w:p>
  </w:footnote>
  <w:footnote w:type="continuationSeparator" w:id="0">
    <w:p w:rsidR="0045586E" w:rsidRDefault="004558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46"/>
    <w:multiLevelType w:val="hybridMultilevel"/>
    <w:tmpl w:val="95349744"/>
    <w:lvl w:ilvl="0" w:tplc="0409000F">
      <w:start w:val="1"/>
      <w:numFmt w:val="decimal"/>
      <w:lvlText w:val="%1."/>
      <w:lvlJc w:val="left"/>
      <w:pPr>
        <w:ind w:left="890" w:hanging="420"/>
      </w:p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1">
    <w:nsid w:val="016D68B2"/>
    <w:multiLevelType w:val="multilevel"/>
    <w:tmpl w:val="016D68B2"/>
    <w:lvl w:ilvl="0">
      <w:start w:val="1"/>
      <w:numFmt w:val="lowerRoman"/>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0C890F4F"/>
    <w:multiLevelType w:val="hybridMultilevel"/>
    <w:tmpl w:val="25767C30"/>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nsid w:val="13166E28"/>
    <w:multiLevelType w:val="hybridMultilevel"/>
    <w:tmpl w:val="C4F0CD10"/>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13A0B50A"/>
    <w:multiLevelType w:val="singleLevel"/>
    <w:tmpl w:val="13A0B50A"/>
    <w:lvl w:ilvl="0">
      <w:start w:val="2"/>
      <w:numFmt w:val="chineseCounting"/>
      <w:suff w:val="nothing"/>
      <w:lvlText w:val="（%1）"/>
      <w:lvlJc w:val="left"/>
      <w:rPr>
        <w:rFonts w:hint="eastAsia"/>
      </w:rPr>
    </w:lvl>
  </w:abstractNum>
  <w:abstractNum w:abstractNumId="5">
    <w:nsid w:val="17751331"/>
    <w:multiLevelType w:val="hybridMultilevel"/>
    <w:tmpl w:val="AB72D6B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851"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1"/>
      <w:suff w:val="nothing"/>
      <w:lvlText w:val="%1.%2.%3　"/>
      <w:lvlJc w:val="left"/>
      <w:pPr>
        <w:ind w:left="142"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nsid w:val="20824F38"/>
    <w:multiLevelType w:val="hybridMultilevel"/>
    <w:tmpl w:val="BF06CA4A"/>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28C11F59"/>
    <w:multiLevelType w:val="hybridMultilevel"/>
    <w:tmpl w:val="86026CC6"/>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nsid w:val="35F10A84"/>
    <w:multiLevelType w:val="hybridMultilevel"/>
    <w:tmpl w:val="1B8C1F4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3D9821AB"/>
    <w:multiLevelType w:val="hybridMultilevel"/>
    <w:tmpl w:val="A7562F40"/>
    <w:lvl w:ilvl="0" w:tplc="04090001">
      <w:start w:val="1"/>
      <w:numFmt w:val="bullet"/>
      <w:lvlText w:val=""/>
      <w:lvlJc w:val="left"/>
      <w:pPr>
        <w:ind w:left="890" w:hanging="420"/>
      </w:pPr>
      <w:rPr>
        <w:rFonts w:ascii="Wingdings" w:hAnsi="Wingdings" w:hint="default"/>
      </w:rPr>
    </w:lvl>
    <w:lvl w:ilvl="1" w:tplc="04090003" w:tentative="1">
      <w:start w:val="1"/>
      <w:numFmt w:val="bullet"/>
      <w:lvlText w:val=""/>
      <w:lvlJc w:val="left"/>
      <w:pPr>
        <w:ind w:left="1310" w:hanging="420"/>
      </w:pPr>
      <w:rPr>
        <w:rFonts w:ascii="Wingdings" w:hAnsi="Wingdings" w:hint="default"/>
      </w:rPr>
    </w:lvl>
    <w:lvl w:ilvl="2" w:tplc="04090005"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3" w:tentative="1">
      <w:start w:val="1"/>
      <w:numFmt w:val="bullet"/>
      <w:lvlText w:val=""/>
      <w:lvlJc w:val="left"/>
      <w:pPr>
        <w:ind w:left="2570" w:hanging="420"/>
      </w:pPr>
      <w:rPr>
        <w:rFonts w:ascii="Wingdings" w:hAnsi="Wingdings" w:hint="default"/>
      </w:rPr>
    </w:lvl>
    <w:lvl w:ilvl="5" w:tplc="04090005"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3" w:tentative="1">
      <w:start w:val="1"/>
      <w:numFmt w:val="bullet"/>
      <w:lvlText w:val=""/>
      <w:lvlJc w:val="left"/>
      <w:pPr>
        <w:ind w:left="3830" w:hanging="420"/>
      </w:pPr>
      <w:rPr>
        <w:rFonts w:ascii="Wingdings" w:hAnsi="Wingdings" w:hint="default"/>
      </w:rPr>
    </w:lvl>
    <w:lvl w:ilvl="8" w:tplc="04090005" w:tentative="1">
      <w:start w:val="1"/>
      <w:numFmt w:val="bullet"/>
      <w:lvlText w:val=""/>
      <w:lvlJc w:val="left"/>
      <w:pPr>
        <w:ind w:left="4250" w:hanging="420"/>
      </w:pPr>
      <w:rPr>
        <w:rFonts w:ascii="Wingdings" w:hAnsi="Wingdings" w:hint="default"/>
      </w:rPr>
    </w:lvl>
  </w:abstractNum>
  <w:abstractNum w:abstractNumId="11">
    <w:nsid w:val="3EDB0D7F"/>
    <w:multiLevelType w:val="multilevel"/>
    <w:tmpl w:val="3EDB0D7F"/>
    <w:lvl w:ilvl="0">
      <w:start w:val="1"/>
      <w:numFmt w:val="decimal"/>
      <w:lvlText w:val="%1."/>
      <w:lvlJc w:val="left"/>
      <w:pPr>
        <w:ind w:left="786" w:hanging="36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2">
    <w:nsid w:val="412C6C07"/>
    <w:multiLevelType w:val="hybridMultilevel"/>
    <w:tmpl w:val="324011F8"/>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3">
    <w:nsid w:val="420B57BC"/>
    <w:multiLevelType w:val="multilevel"/>
    <w:tmpl w:val="420B57BC"/>
    <w:lvl w:ilvl="0">
      <w:start w:val="1"/>
      <w:numFmt w:val="bullet"/>
      <w:lvlText w:val="•"/>
      <w:lvlJc w:val="left"/>
      <w:pPr>
        <w:ind w:left="420" w:hanging="420"/>
      </w:pPr>
      <w:rPr>
        <w:rFonts w:ascii="宋体" w:hAnsi="宋体"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nsid w:val="449F5237"/>
    <w:multiLevelType w:val="hybridMultilevel"/>
    <w:tmpl w:val="959CF0F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nsid w:val="44D30499"/>
    <w:multiLevelType w:val="hybridMultilevel"/>
    <w:tmpl w:val="05585FE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nsid w:val="47E305CD"/>
    <w:multiLevelType w:val="hybridMultilevel"/>
    <w:tmpl w:val="73E483BC"/>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515868C5"/>
    <w:multiLevelType w:val="hybridMultilevel"/>
    <w:tmpl w:val="27DA4ED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8">
    <w:nsid w:val="555607E1"/>
    <w:multiLevelType w:val="hybridMultilevel"/>
    <w:tmpl w:val="F1C23982"/>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9">
    <w:nsid w:val="5C9B0205"/>
    <w:multiLevelType w:val="hybridMultilevel"/>
    <w:tmpl w:val="A4F61576"/>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nsid w:val="603D5106"/>
    <w:multiLevelType w:val="hybridMultilevel"/>
    <w:tmpl w:val="3574106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nsid w:val="67D22829"/>
    <w:multiLevelType w:val="hybridMultilevel"/>
    <w:tmpl w:val="F40C04BC"/>
    <w:lvl w:ilvl="0" w:tplc="04090009">
      <w:start w:val="1"/>
      <w:numFmt w:val="bullet"/>
      <w:lvlText w:val=""/>
      <w:lvlJc w:val="left"/>
      <w:pPr>
        <w:ind w:left="890" w:hanging="420"/>
      </w:pPr>
      <w:rPr>
        <w:rFonts w:ascii="Wingdings" w:hAnsi="Wingdings" w:hint="default"/>
      </w:rPr>
    </w:lvl>
    <w:lvl w:ilvl="1" w:tplc="04090003" w:tentative="1">
      <w:start w:val="1"/>
      <w:numFmt w:val="bullet"/>
      <w:lvlText w:val=""/>
      <w:lvlJc w:val="left"/>
      <w:pPr>
        <w:ind w:left="1310" w:hanging="420"/>
      </w:pPr>
      <w:rPr>
        <w:rFonts w:ascii="Wingdings" w:hAnsi="Wingdings" w:hint="default"/>
      </w:rPr>
    </w:lvl>
    <w:lvl w:ilvl="2" w:tplc="04090005"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3" w:tentative="1">
      <w:start w:val="1"/>
      <w:numFmt w:val="bullet"/>
      <w:lvlText w:val=""/>
      <w:lvlJc w:val="left"/>
      <w:pPr>
        <w:ind w:left="2570" w:hanging="420"/>
      </w:pPr>
      <w:rPr>
        <w:rFonts w:ascii="Wingdings" w:hAnsi="Wingdings" w:hint="default"/>
      </w:rPr>
    </w:lvl>
    <w:lvl w:ilvl="5" w:tplc="04090005"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3" w:tentative="1">
      <w:start w:val="1"/>
      <w:numFmt w:val="bullet"/>
      <w:lvlText w:val=""/>
      <w:lvlJc w:val="left"/>
      <w:pPr>
        <w:ind w:left="3830" w:hanging="420"/>
      </w:pPr>
      <w:rPr>
        <w:rFonts w:ascii="Wingdings" w:hAnsi="Wingdings" w:hint="default"/>
      </w:rPr>
    </w:lvl>
    <w:lvl w:ilvl="8" w:tplc="04090005" w:tentative="1">
      <w:start w:val="1"/>
      <w:numFmt w:val="bullet"/>
      <w:lvlText w:val=""/>
      <w:lvlJc w:val="left"/>
      <w:pPr>
        <w:ind w:left="4250" w:hanging="420"/>
      </w:pPr>
      <w:rPr>
        <w:rFonts w:ascii="Wingdings" w:hAnsi="Wingdings" w:hint="default"/>
      </w:rPr>
    </w:lvl>
  </w:abstractNum>
  <w:abstractNum w:abstractNumId="22">
    <w:nsid w:val="6E1A2C23"/>
    <w:multiLevelType w:val="hybridMultilevel"/>
    <w:tmpl w:val="D0362DEE"/>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nsid w:val="7373609E"/>
    <w:multiLevelType w:val="hybridMultilevel"/>
    <w:tmpl w:val="CC22B8E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4">
    <w:nsid w:val="76B60645"/>
    <w:multiLevelType w:val="hybridMultilevel"/>
    <w:tmpl w:val="89EA3D20"/>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25">
    <w:nsid w:val="7766586C"/>
    <w:multiLevelType w:val="hybridMultilevel"/>
    <w:tmpl w:val="EA2660B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6">
    <w:nsid w:val="7AAD0D9B"/>
    <w:multiLevelType w:val="hybridMultilevel"/>
    <w:tmpl w:val="6756AF4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4"/>
  </w:num>
  <w:num w:numId="2">
    <w:abstractNumId w:val="11"/>
  </w:num>
  <w:num w:numId="3">
    <w:abstractNumId w:val="6"/>
  </w:num>
  <w:num w:numId="4">
    <w:abstractNumId w:val="13"/>
  </w:num>
  <w:num w:numId="5">
    <w:abstractNumId w:val="1"/>
  </w:num>
  <w:num w:numId="6">
    <w:abstractNumId w:val="10"/>
  </w:num>
  <w:num w:numId="7">
    <w:abstractNumId w:val="6"/>
  </w:num>
  <w:num w:numId="8">
    <w:abstractNumId w:val="26"/>
  </w:num>
  <w:num w:numId="9">
    <w:abstractNumId w:val="19"/>
  </w:num>
  <w:num w:numId="10">
    <w:abstractNumId w:val="14"/>
  </w:num>
  <w:num w:numId="11">
    <w:abstractNumId w:val="9"/>
  </w:num>
  <w:num w:numId="12">
    <w:abstractNumId w:val="8"/>
  </w:num>
  <w:num w:numId="13">
    <w:abstractNumId w:val="12"/>
  </w:num>
  <w:num w:numId="14">
    <w:abstractNumId w:val="25"/>
  </w:num>
  <w:num w:numId="15">
    <w:abstractNumId w:val="24"/>
  </w:num>
  <w:num w:numId="16">
    <w:abstractNumId w:val="18"/>
  </w:num>
  <w:num w:numId="17">
    <w:abstractNumId w:val="7"/>
  </w:num>
  <w:num w:numId="18">
    <w:abstractNumId w:val="22"/>
  </w:num>
  <w:num w:numId="19">
    <w:abstractNumId w:val="16"/>
  </w:num>
  <w:num w:numId="20">
    <w:abstractNumId w:val="15"/>
  </w:num>
  <w:num w:numId="21">
    <w:abstractNumId w:val="20"/>
  </w:num>
  <w:num w:numId="22">
    <w:abstractNumId w:val="23"/>
  </w:num>
  <w:num w:numId="23">
    <w:abstractNumId w:val="5"/>
  </w:num>
  <w:num w:numId="24">
    <w:abstractNumId w:val="3"/>
  </w:num>
  <w:num w:numId="25">
    <w:abstractNumId w:val="2"/>
  </w:num>
  <w:num w:numId="26">
    <w:abstractNumId w:val="21"/>
  </w:num>
  <w:num w:numId="27">
    <w:abstractNumId w:val="0"/>
  </w:num>
  <w:num w:numId="28">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ace1011">
    <w15:presenceInfo w15:providerId="None" w15:userId="Grace10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VmM2FmNmFkYThmMjhlMjgxMjU5NzBkYTk5YzkwZTAifQ=="/>
  </w:docVars>
  <w:rsids>
    <w:rsidRoot w:val="00AA5B4F"/>
    <w:rsid w:val="00001E75"/>
    <w:rsid w:val="0000230D"/>
    <w:rsid w:val="00002B5F"/>
    <w:rsid w:val="0000500E"/>
    <w:rsid w:val="00005081"/>
    <w:rsid w:val="000077AA"/>
    <w:rsid w:val="0000796F"/>
    <w:rsid w:val="0001078F"/>
    <w:rsid w:val="00012332"/>
    <w:rsid w:val="00012391"/>
    <w:rsid w:val="000176CE"/>
    <w:rsid w:val="00022058"/>
    <w:rsid w:val="00022EC1"/>
    <w:rsid w:val="0002426D"/>
    <w:rsid w:val="000260C0"/>
    <w:rsid w:val="00026D85"/>
    <w:rsid w:val="00032D63"/>
    <w:rsid w:val="00040DFE"/>
    <w:rsid w:val="00041A24"/>
    <w:rsid w:val="00043286"/>
    <w:rsid w:val="00043CDC"/>
    <w:rsid w:val="00045D64"/>
    <w:rsid w:val="000503D2"/>
    <w:rsid w:val="00051F2B"/>
    <w:rsid w:val="00053510"/>
    <w:rsid w:val="00054C4B"/>
    <w:rsid w:val="00054EA5"/>
    <w:rsid w:val="00056205"/>
    <w:rsid w:val="00056443"/>
    <w:rsid w:val="00064066"/>
    <w:rsid w:val="000658ED"/>
    <w:rsid w:val="000725D3"/>
    <w:rsid w:val="000736F7"/>
    <w:rsid w:val="00075E72"/>
    <w:rsid w:val="00080899"/>
    <w:rsid w:val="00080B35"/>
    <w:rsid w:val="00080BB0"/>
    <w:rsid w:val="00081339"/>
    <w:rsid w:val="0008164D"/>
    <w:rsid w:val="00083702"/>
    <w:rsid w:val="00083749"/>
    <w:rsid w:val="00087F44"/>
    <w:rsid w:val="00092FC2"/>
    <w:rsid w:val="00094493"/>
    <w:rsid w:val="000948C1"/>
    <w:rsid w:val="0009542C"/>
    <w:rsid w:val="000A34DC"/>
    <w:rsid w:val="000A6FF4"/>
    <w:rsid w:val="000A73AE"/>
    <w:rsid w:val="000A7962"/>
    <w:rsid w:val="000A79AD"/>
    <w:rsid w:val="000B0D12"/>
    <w:rsid w:val="000B1D31"/>
    <w:rsid w:val="000B1D9D"/>
    <w:rsid w:val="000B609E"/>
    <w:rsid w:val="000C1806"/>
    <w:rsid w:val="000C3F56"/>
    <w:rsid w:val="000C4925"/>
    <w:rsid w:val="000C5153"/>
    <w:rsid w:val="000C5351"/>
    <w:rsid w:val="000C61C5"/>
    <w:rsid w:val="000C6818"/>
    <w:rsid w:val="000C75D3"/>
    <w:rsid w:val="000C7E75"/>
    <w:rsid w:val="000D1050"/>
    <w:rsid w:val="000D261D"/>
    <w:rsid w:val="000D49B5"/>
    <w:rsid w:val="000D5B85"/>
    <w:rsid w:val="000E271C"/>
    <w:rsid w:val="000E2EE5"/>
    <w:rsid w:val="000E3DEC"/>
    <w:rsid w:val="000E46F8"/>
    <w:rsid w:val="000E5194"/>
    <w:rsid w:val="000E5B92"/>
    <w:rsid w:val="000E68D9"/>
    <w:rsid w:val="000E7E89"/>
    <w:rsid w:val="000F03FD"/>
    <w:rsid w:val="000F269C"/>
    <w:rsid w:val="000F5F34"/>
    <w:rsid w:val="000F681F"/>
    <w:rsid w:val="000F7FBA"/>
    <w:rsid w:val="00100205"/>
    <w:rsid w:val="00100931"/>
    <w:rsid w:val="0010601B"/>
    <w:rsid w:val="00111383"/>
    <w:rsid w:val="001115E8"/>
    <w:rsid w:val="00111651"/>
    <w:rsid w:val="00112F61"/>
    <w:rsid w:val="001150FA"/>
    <w:rsid w:val="00117305"/>
    <w:rsid w:val="00125886"/>
    <w:rsid w:val="001263D4"/>
    <w:rsid w:val="001278B6"/>
    <w:rsid w:val="00130D39"/>
    <w:rsid w:val="00131B4C"/>
    <w:rsid w:val="00133EDA"/>
    <w:rsid w:val="00134CC8"/>
    <w:rsid w:val="00134D87"/>
    <w:rsid w:val="00134E9D"/>
    <w:rsid w:val="001354F1"/>
    <w:rsid w:val="001366F3"/>
    <w:rsid w:val="00137EA8"/>
    <w:rsid w:val="00142F33"/>
    <w:rsid w:val="0014573C"/>
    <w:rsid w:val="00150598"/>
    <w:rsid w:val="001515E6"/>
    <w:rsid w:val="00152246"/>
    <w:rsid w:val="001522FD"/>
    <w:rsid w:val="00153067"/>
    <w:rsid w:val="0015367D"/>
    <w:rsid w:val="00154E31"/>
    <w:rsid w:val="00156E5B"/>
    <w:rsid w:val="00157A8F"/>
    <w:rsid w:val="00157AAB"/>
    <w:rsid w:val="00161C39"/>
    <w:rsid w:val="0016279C"/>
    <w:rsid w:val="00162D2F"/>
    <w:rsid w:val="00163087"/>
    <w:rsid w:val="00164CC0"/>
    <w:rsid w:val="00164D54"/>
    <w:rsid w:val="00164F86"/>
    <w:rsid w:val="001651C0"/>
    <w:rsid w:val="00166E64"/>
    <w:rsid w:val="00167A7F"/>
    <w:rsid w:val="00172308"/>
    <w:rsid w:val="00172B0B"/>
    <w:rsid w:val="00172C09"/>
    <w:rsid w:val="00173048"/>
    <w:rsid w:val="00175198"/>
    <w:rsid w:val="00183F89"/>
    <w:rsid w:val="001852A5"/>
    <w:rsid w:val="001902AA"/>
    <w:rsid w:val="0019459B"/>
    <w:rsid w:val="001947CC"/>
    <w:rsid w:val="001966EE"/>
    <w:rsid w:val="00196F69"/>
    <w:rsid w:val="00197251"/>
    <w:rsid w:val="001A1E32"/>
    <w:rsid w:val="001A1E65"/>
    <w:rsid w:val="001A2368"/>
    <w:rsid w:val="001A3D63"/>
    <w:rsid w:val="001A5BAA"/>
    <w:rsid w:val="001A635F"/>
    <w:rsid w:val="001A64FA"/>
    <w:rsid w:val="001B17A4"/>
    <w:rsid w:val="001B1C80"/>
    <w:rsid w:val="001B289E"/>
    <w:rsid w:val="001B3DC2"/>
    <w:rsid w:val="001B4E2B"/>
    <w:rsid w:val="001B5B44"/>
    <w:rsid w:val="001B6176"/>
    <w:rsid w:val="001B7476"/>
    <w:rsid w:val="001B7EC1"/>
    <w:rsid w:val="001C25C6"/>
    <w:rsid w:val="001C532E"/>
    <w:rsid w:val="001C6D11"/>
    <w:rsid w:val="001D29B8"/>
    <w:rsid w:val="001D2C96"/>
    <w:rsid w:val="001D415D"/>
    <w:rsid w:val="001D420E"/>
    <w:rsid w:val="001D5A57"/>
    <w:rsid w:val="001E0488"/>
    <w:rsid w:val="001E5EBE"/>
    <w:rsid w:val="001E6979"/>
    <w:rsid w:val="001E760E"/>
    <w:rsid w:val="001E7A2C"/>
    <w:rsid w:val="001F4B3D"/>
    <w:rsid w:val="001F68AA"/>
    <w:rsid w:val="001F6E52"/>
    <w:rsid w:val="001F717C"/>
    <w:rsid w:val="002003F6"/>
    <w:rsid w:val="002008CD"/>
    <w:rsid w:val="00200C4B"/>
    <w:rsid w:val="0020229B"/>
    <w:rsid w:val="002026E9"/>
    <w:rsid w:val="00203F85"/>
    <w:rsid w:val="00204395"/>
    <w:rsid w:val="0020558A"/>
    <w:rsid w:val="00207F5E"/>
    <w:rsid w:val="00212D85"/>
    <w:rsid w:val="00213206"/>
    <w:rsid w:val="00213941"/>
    <w:rsid w:val="00214F34"/>
    <w:rsid w:val="00216E3A"/>
    <w:rsid w:val="00216F13"/>
    <w:rsid w:val="0022106F"/>
    <w:rsid w:val="002219D2"/>
    <w:rsid w:val="0022323B"/>
    <w:rsid w:val="00224A06"/>
    <w:rsid w:val="002263A0"/>
    <w:rsid w:val="00226DDB"/>
    <w:rsid w:val="00226EA5"/>
    <w:rsid w:val="00226FDD"/>
    <w:rsid w:val="002312D7"/>
    <w:rsid w:val="002326B9"/>
    <w:rsid w:val="00232A4F"/>
    <w:rsid w:val="00232D9F"/>
    <w:rsid w:val="00232DF7"/>
    <w:rsid w:val="00233204"/>
    <w:rsid w:val="002351F2"/>
    <w:rsid w:val="002366F1"/>
    <w:rsid w:val="00237DDD"/>
    <w:rsid w:val="0024038A"/>
    <w:rsid w:val="002435E1"/>
    <w:rsid w:val="00243C8E"/>
    <w:rsid w:val="00244111"/>
    <w:rsid w:val="00244394"/>
    <w:rsid w:val="00245457"/>
    <w:rsid w:val="002458C3"/>
    <w:rsid w:val="002533C7"/>
    <w:rsid w:val="00253F7B"/>
    <w:rsid w:val="0025489B"/>
    <w:rsid w:val="00257F26"/>
    <w:rsid w:val="00261DB7"/>
    <w:rsid w:val="00263912"/>
    <w:rsid w:val="002677DB"/>
    <w:rsid w:val="002677EE"/>
    <w:rsid w:val="00267C9F"/>
    <w:rsid w:val="00270C06"/>
    <w:rsid w:val="00270F40"/>
    <w:rsid w:val="002742B1"/>
    <w:rsid w:val="00274306"/>
    <w:rsid w:val="00277951"/>
    <w:rsid w:val="002801EB"/>
    <w:rsid w:val="00281E5E"/>
    <w:rsid w:val="00283C1B"/>
    <w:rsid w:val="00284469"/>
    <w:rsid w:val="002877B7"/>
    <w:rsid w:val="0029022B"/>
    <w:rsid w:val="002927D1"/>
    <w:rsid w:val="002A1EA8"/>
    <w:rsid w:val="002A3678"/>
    <w:rsid w:val="002A67FB"/>
    <w:rsid w:val="002A6EC3"/>
    <w:rsid w:val="002A766F"/>
    <w:rsid w:val="002B0BFA"/>
    <w:rsid w:val="002B433B"/>
    <w:rsid w:val="002B7AE9"/>
    <w:rsid w:val="002C07B6"/>
    <w:rsid w:val="002C2D73"/>
    <w:rsid w:val="002C3C1F"/>
    <w:rsid w:val="002C4449"/>
    <w:rsid w:val="002C66D7"/>
    <w:rsid w:val="002C696B"/>
    <w:rsid w:val="002D00D7"/>
    <w:rsid w:val="002D0560"/>
    <w:rsid w:val="002D202C"/>
    <w:rsid w:val="002D3157"/>
    <w:rsid w:val="002D3191"/>
    <w:rsid w:val="002D3CE9"/>
    <w:rsid w:val="002D444E"/>
    <w:rsid w:val="002D466E"/>
    <w:rsid w:val="002D6376"/>
    <w:rsid w:val="002D7692"/>
    <w:rsid w:val="002D7D20"/>
    <w:rsid w:val="002E0336"/>
    <w:rsid w:val="002E03C0"/>
    <w:rsid w:val="002E0801"/>
    <w:rsid w:val="002E2FC2"/>
    <w:rsid w:val="002E3170"/>
    <w:rsid w:val="002E4FDF"/>
    <w:rsid w:val="002E5A0C"/>
    <w:rsid w:val="002F0AFC"/>
    <w:rsid w:val="002F5E9D"/>
    <w:rsid w:val="002F7E64"/>
    <w:rsid w:val="003002C9"/>
    <w:rsid w:val="00300433"/>
    <w:rsid w:val="00300A43"/>
    <w:rsid w:val="00303B5D"/>
    <w:rsid w:val="00303E20"/>
    <w:rsid w:val="00304B58"/>
    <w:rsid w:val="00306527"/>
    <w:rsid w:val="00306A36"/>
    <w:rsid w:val="00306DC2"/>
    <w:rsid w:val="003101D5"/>
    <w:rsid w:val="00311036"/>
    <w:rsid w:val="00312FB6"/>
    <w:rsid w:val="00314046"/>
    <w:rsid w:val="00315CBD"/>
    <w:rsid w:val="00316DF0"/>
    <w:rsid w:val="003215C1"/>
    <w:rsid w:val="00321DCB"/>
    <w:rsid w:val="003238D3"/>
    <w:rsid w:val="0032395F"/>
    <w:rsid w:val="00325E84"/>
    <w:rsid w:val="0032688C"/>
    <w:rsid w:val="003321A9"/>
    <w:rsid w:val="003330A3"/>
    <w:rsid w:val="00333D21"/>
    <w:rsid w:val="00334EC3"/>
    <w:rsid w:val="00336A5E"/>
    <w:rsid w:val="00336CB2"/>
    <w:rsid w:val="0033756E"/>
    <w:rsid w:val="003375B1"/>
    <w:rsid w:val="00341B00"/>
    <w:rsid w:val="00341B17"/>
    <w:rsid w:val="003433EA"/>
    <w:rsid w:val="003448A6"/>
    <w:rsid w:val="003464C1"/>
    <w:rsid w:val="003465D4"/>
    <w:rsid w:val="00346DE6"/>
    <w:rsid w:val="00350CCF"/>
    <w:rsid w:val="00350D96"/>
    <w:rsid w:val="00350E34"/>
    <w:rsid w:val="003517F9"/>
    <w:rsid w:val="003536E4"/>
    <w:rsid w:val="00353906"/>
    <w:rsid w:val="00356367"/>
    <w:rsid w:val="003564F0"/>
    <w:rsid w:val="00356861"/>
    <w:rsid w:val="003603E2"/>
    <w:rsid w:val="00362219"/>
    <w:rsid w:val="003670C4"/>
    <w:rsid w:val="00367776"/>
    <w:rsid w:val="003718E2"/>
    <w:rsid w:val="003720D6"/>
    <w:rsid w:val="00374558"/>
    <w:rsid w:val="00376013"/>
    <w:rsid w:val="00376373"/>
    <w:rsid w:val="003774BC"/>
    <w:rsid w:val="00377519"/>
    <w:rsid w:val="00377D1B"/>
    <w:rsid w:val="00377F63"/>
    <w:rsid w:val="003801E8"/>
    <w:rsid w:val="00380448"/>
    <w:rsid w:val="00380C2A"/>
    <w:rsid w:val="00381C45"/>
    <w:rsid w:val="003873C9"/>
    <w:rsid w:val="00391250"/>
    <w:rsid w:val="00392B1C"/>
    <w:rsid w:val="00392D64"/>
    <w:rsid w:val="003933AB"/>
    <w:rsid w:val="0039384A"/>
    <w:rsid w:val="0039406F"/>
    <w:rsid w:val="00395CA5"/>
    <w:rsid w:val="00396D2C"/>
    <w:rsid w:val="003A0AE4"/>
    <w:rsid w:val="003A0D84"/>
    <w:rsid w:val="003A11D1"/>
    <w:rsid w:val="003A168D"/>
    <w:rsid w:val="003A16B3"/>
    <w:rsid w:val="003A2E9E"/>
    <w:rsid w:val="003A2ED0"/>
    <w:rsid w:val="003A401B"/>
    <w:rsid w:val="003A4B85"/>
    <w:rsid w:val="003A4EDC"/>
    <w:rsid w:val="003A5F7A"/>
    <w:rsid w:val="003A651C"/>
    <w:rsid w:val="003A76F1"/>
    <w:rsid w:val="003A7D7A"/>
    <w:rsid w:val="003B0D36"/>
    <w:rsid w:val="003B108D"/>
    <w:rsid w:val="003B128D"/>
    <w:rsid w:val="003B22E9"/>
    <w:rsid w:val="003B24FF"/>
    <w:rsid w:val="003B26DC"/>
    <w:rsid w:val="003B5668"/>
    <w:rsid w:val="003B65C4"/>
    <w:rsid w:val="003B7B50"/>
    <w:rsid w:val="003C0C8E"/>
    <w:rsid w:val="003C1BEA"/>
    <w:rsid w:val="003C3A93"/>
    <w:rsid w:val="003C4B5D"/>
    <w:rsid w:val="003C6318"/>
    <w:rsid w:val="003C6354"/>
    <w:rsid w:val="003C6E04"/>
    <w:rsid w:val="003D080A"/>
    <w:rsid w:val="003D1622"/>
    <w:rsid w:val="003D25B2"/>
    <w:rsid w:val="003D30D7"/>
    <w:rsid w:val="003D39C4"/>
    <w:rsid w:val="003D3A68"/>
    <w:rsid w:val="003D3ED4"/>
    <w:rsid w:val="003D5EB5"/>
    <w:rsid w:val="003D6129"/>
    <w:rsid w:val="003D73F2"/>
    <w:rsid w:val="003D77F0"/>
    <w:rsid w:val="003D7ADF"/>
    <w:rsid w:val="003E7862"/>
    <w:rsid w:val="003E7BAD"/>
    <w:rsid w:val="003F1BBC"/>
    <w:rsid w:val="003F1DBA"/>
    <w:rsid w:val="003F35B9"/>
    <w:rsid w:val="003F35C1"/>
    <w:rsid w:val="003F57B9"/>
    <w:rsid w:val="004014A3"/>
    <w:rsid w:val="004016F9"/>
    <w:rsid w:val="00402270"/>
    <w:rsid w:val="00402FFD"/>
    <w:rsid w:val="00403894"/>
    <w:rsid w:val="004049E3"/>
    <w:rsid w:val="00404AB0"/>
    <w:rsid w:val="004059FE"/>
    <w:rsid w:val="004102B1"/>
    <w:rsid w:val="004156C3"/>
    <w:rsid w:val="00420B26"/>
    <w:rsid w:val="00420BBE"/>
    <w:rsid w:val="00420D68"/>
    <w:rsid w:val="00421420"/>
    <w:rsid w:val="00421CA7"/>
    <w:rsid w:val="00424F72"/>
    <w:rsid w:val="004263D8"/>
    <w:rsid w:val="004268EB"/>
    <w:rsid w:val="00426CED"/>
    <w:rsid w:val="00427342"/>
    <w:rsid w:val="00430741"/>
    <w:rsid w:val="00430779"/>
    <w:rsid w:val="004318BA"/>
    <w:rsid w:val="004319B2"/>
    <w:rsid w:val="0043759A"/>
    <w:rsid w:val="0044018B"/>
    <w:rsid w:val="004413D4"/>
    <w:rsid w:val="00442C86"/>
    <w:rsid w:val="00444248"/>
    <w:rsid w:val="00445184"/>
    <w:rsid w:val="004453A6"/>
    <w:rsid w:val="00445BDF"/>
    <w:rsid w:val="004466B5"/>
    <w:rsid w:val="00451579"/>
    <w:rsid w:val="004521E0"/>
    <w:rsid w:val="00453AE4"/>
    <w:rsid w:val="004540B3"/>
    <w:rsid w:val="0045586E"/>
    <w:rsid w:val="00455A20"/>
    <w:rsid w:val="00456A98"/>
    <w:rsid w:val="00456C11"/>
    <w:rsid w:val="00456DB6"/>
    <w:rsid w:val="0046017D"/>
    <w:rsid w:val="0046127C"/>
    <w:rsid w:val="004613DB"/>
    <w:rsid w:val="0046424F"/>
    <w:rsid w:val="00464263"/>
    <w:rsid w:val="004649DF"/>
    <w:rsid w:val="00466C0F"/>
    <w:rsid w:val="00466E89"/>
    <w:rsid w:val="00467033"/>
    <w:rsid w:val="00467C1E"/>
    <w:rsid w:val="0047025D"/>
    <w:rsid w:val="00471702"/>
    <w:rsid w:val="0047252A"/>
    <w:rsid w:val="0047743F"/>
    <w:rsid w:val="00480033"/>
    <w:rsid w:val="0048638C"/>
    <w:rsid w:val="0048758F"/>
    <w:rsid w:val="00487D22"/>
    <w:rsid w:val="00491B08"/>
    <w:rsid w:val="00492B33"/>
    <w:rsid w:val="00493726"/>
    <w:rsid w:val="00493E5C"/>
    <w:rsid w:val="00495F3F"/>
    <w:rsid w:val="0049704C"/>
    <w:rsid w:val="00497A6F"/>
    <w:rsid w:val="004A0A39"/>
    <w:rsid w:val="004A0A59"/>
    <w:rsid w:val="004A15A4"/>
    <w:rsid w:val="004B0633"/>
    <w:rsid w:val="004B1125"/>
    <w:rsid w:val="004B2240"/>
    <w:rsid w:val="004B2C60"/>
    <w:rsid w:val="004B480B"/>
    <w:rsid w:val="004B4E4C"/>
    <w:rsid w:val="004B5BB1"/>
    <w:rsid w:val="004C2638"/>
    <w:rsid w:val="004C7D39"/>
    <w:rsid w:val="004D32F0"/>
    <w:rsid w:val="004D6EF5"/>
    <w:rsid w:val="004D7734"/>
    <w:rsid w:val="004E0D36"/>
    <w:rsid w:val="004E16D2"/>
    <w:rsid w:val="004E1834"/>
    <w:rsid w:val="004E5BB2"/>
    <w:rsid w:val="004E5FAA"/>
    <w:rsid w:val="004E61A7"/>
    <w:rsid w:val="004F03AC"/>
    <w:rsid w:val="004F20AF"/>
    <w:rsid w:val="004F3254"/>
    <w:rsid w:val="004F38F9"/>
    <w:rsid w:val="004F40E6"/>
    <w:rsid w:val="004F5A8D"/>
    <w:rsid w:val="004F67C6"/>
    <w:rsid w:val="004F6B08"/>
    <w:rsid w:val="005014C1"/>
    <w:rsid w:val="00501F33"/>
    <w:rsid w:val="00502848"/>
    <w:rsid w:val="00502B4C"/>
    <w:rsid w:val="005053AF"/>
    <w:rsid w:val="0050588F"/>
    <w:rsid w:val="00505FC8"/>
    <w:rsid w:val="00506533"/>
    <w:rsid w:val="00510EDC"/>
    <w:rsid w:val="00512E29"/>
    <w:rsid w:val="00513E4F"/>
    <w:rsid w:val="005141E3"/>
    <w:rsid w:val="00515A34"/>
    <w:rsid w:val="00520CD0"/>
    <w:rsid w:val="0052161A"/>
    <w:rsid w:val="005227CA"/>
    <w:rsid w:val="00522C67"/>
    <w:rsid w:val="00526EE2"/>
    <w:rsid w:val="00527B78"/>
    <w:rsid w:val="00534F70"/>
    <w:rsid w:val="0053796C"/>
    <w:rsid w:val="0054338E"/>
    <w:rsid w:val="00544B00"/>
    <w:rsid w:val="005452C8"/>
    <w:rsid w:val="005503E7"/>
    <w:rsid w:val="00550750"/>
    <w:rsid w:val="00550754"/>
    <w:rsid w:val="00550C10"/>
    <w:rsid w:val="00550F0E"/>
    <w:rsid w:val="00552E7E"/>
    <w:rsid w:val="00554A73"/>
    <w:rsid w:val="00557227"/>
    <w:rsid w:val="0055730B"/>
    <w:rsid w:val="00560303"/>
    <w:rsid w:val="00561469"/>
    <w:rsid w:val="00561DCE"/>
    <w:rsid w:val="0056285C"/>
    <w:rsid w:val="00562F94"/>
    <w:rsid w:val="00563105"/>
    <w:rsid w:val="00564443"/>
    <w:rsid w:val="005665D6"/>
    <w:rsid w:val="00566E98"/>
    <w:rsid w:val="00567E46"/>
    <w:rsid w:val="00570813"/>
    <w:rsid w:val="005708DA"/>
    <w:rsid w:val="005710DE"/>
    <w:rsid w:val="0057470E"/>
    <w:rsid w:val="00577F5D"/>
    <w:rsid w:val="00577F7F"/>
    <w:rsid w:val="005819A5"/>
    <w:rsid w:val="00582BC8"/>
    <w:rsid w:val="0058510A"/>
    <w:rsid w:val="005852A4"/>
    <w:rsid w:val="00587513"/>
    <w:rsid w:val="005902E5"/>
    <w:rsid w:val="00591C34"/>
    <w:rsid w:val="0059673B"/>
    <w:rsid w:val="00597CB4"/>
    <w:rsid w:val="005A0159"/>
    <w:rsid w:val="005A7FAB"/>
    <w:rsid w:val="005B0E58"/>
    <w:rsid w:val="005B192E"/>
    <w:rsid w:val="005B3132"/>
    <w:rsid w:val="005B39E1"/>
    <w:rsid w:val="005B3A82"/>
    <w:rsid w:val="005B5A59"/>
    <w:rsid w:val="005B6FDE"/>
    <w:rsid w:val="005B7E33"/>
    <w:rsid w:val="005C34CC"/>
    <w:rsid w:val="005C52D1"/>
    <w:rsid w:val="005C6BBA"/>
    <w:rsid w:val="005D0888"/>
    <w:rsid w:val="005D2762"/>
    <w:rsid w:val="005D39FF"/>
    <w:rsid w:val="005D4696"/>
    <w:rsid w:val="005D5108"/>
    <w:rsid w:val="005D5309"/>
    <w:rsid w:val="005D7130"/>
    <w:rsid w:val="005E10C6"/>
    <w:rsid w:val="005E28F1"/>
    <w:rsid w:val="005E3DB7"/>
    <w:rsid w:val="005E4EAE"/>
    <w:rsid w:val="005E6049"/>
    <w:rsid w:val="005F1583"/>
    <w:rsid w:val="005F3EED"/>
    <w:rsid w:val="005F411A"/>
    <w:rsid w:val="005F4372"/>
    <w:rsid w:val="005F4987"/>
    <w:rsid w:val="005F6D53"/>
    <w:rsid w:val="006040B7"/>
    <w:rsid w:val="006066C8"/>
    <w:rsid w:val="00611060"/>
    <w:rsid w:val="0061108F"/>
    <w:rsid w:val="006119E5"/>
    <w:rsid w:val="0061295D"/>
    <w:rsid w:val="00612FC5"/>
    <w:rsid w:val="00613D70"/>
    <w:rsid w:val="006161C4"/>
    <w:rsid w:val="00616FC2"/>
    <w:rsid w:val="0061789B"/>
    <w:rsid w:val="00621289"/>
    <w:rsid w:val="006218F1"/>
    <w:rsid w:val="00622DFC"/>
    <w:rsid w:val="00624973"/>
    <w:rsid w:val="00624E50"/>
    <w:rsid w:val="0063271D"/>
    <w:rsid w:val="00634B5B"/>
    <w:rsid w:val="00635A9A"/>
    <w:rsid w:val="00636A64"/>
    <w:rsid w:val="0064020A"/>
    <w:rsid w:val="00640761"/>
    <w:rsid w:val="006418F4"/>
    <w:rsid w:val="00642638"/>
    <w:rsid w:val="006445B4"/>
    <w:rsid w:val="00644850"/>
    <w:rsid w:val="0064553B"/>
    <w:rsid w:val="0064794D"/>
    <w:rsid w:val="00650C75"/>
    <w:rsid w:val="00650D67"/>
    <w:rsid w:val="00652969"/>
    <w:rsid w:val="00653ED7"/>
    <w:rsid w:val="006555D0"/>
    <w:rsid w:val="00655FE0"/>
    <w:rsid w:val="00657B2F"/>
    <w:rsid w:val="00660FB5"/>
    <w:rsid w:val="00661026"/>
    <w:rsid w:val="00661096"/>
    <w:rsid w:val="00663460"/>
    <w:rsid w:val="006669C9"/>
    <w:rsid w:val="00666C41"/>
    <w:rsid w:val="00670F42"/>
    <w:rsid w:val="00671A3A"/>
    <w:rsid w:val="00671FC6"/>
    <w:rsid w:val="00672DD9"/>
    <w:rsid w:val="006730A5"/>
    <w:rsid w:val="0067541A"/>
    <w:rsid w:val="00675781"/>
    <w:rsid w:val="00675FF9"/>
    <w:rsid w:val="00676176"/>
    <w:rsid w:val="00676859"/>
    <w:rsid w:val="00686FF7"/>
    <w:rsid w:val="00696072"/>
    <w:rsid w:val="006979E0"/>
    <w:rsid w:val="006A02D1"/>
    <w:rsid w:val="006A3ED7"/>
    <w:rsid w:val="006B069C"/>
    <w:rsid w:val="006B1376"/>
    <w:rsid w:val="006B2EC0"/>
    <w:rsid w:val="006B4731"/>
    <w:rsid w:val="006B523E"/>
    <w:rsid w:val="006B706C"/>
    <w:rsid w:val="006C0E50"/>
    <w:rsid w:val="006C1175"/>
    <w:rsid w:val="006C12A3"/>
    <w:rsid w:val="006C3126"/>
    <w:rsid w:val="006C334F"/>
    <w:rsid w:val="006D0D45"/>
    <w:rsid w:val="006D4345"/>
    <w:rsid w:val="006D47E3"/>
    <w:rsid w:val="006E56EE"/>
    <w:rsid w:val="006E6E13"/>
    <w:rsid w:val="006E790C"/>
    <w:rsid w:val="006E7C71"/>
    <w:rsid w:val="006E7FE3"/>
    <w:rsid w:val="006F717E"/>
    <w:rsid w:val="00705CC6"/>
    <w:rsid w:val="00706044"/>
    <w:rsid w:val="00707397"/>
    <w:rsid w:val="0071072F"/>
    <w:rsid w:val="007164D7"/>
    <w:rsid w:val="007164F4"/>
    <w:rsid w:val="00717BFA"/>
    <w:rsid w:val="00722C5F"/>
    <w:rsid w:val="00722CC0"/>
    <w:rsid w:val="00725740"/>
    <w:rsid w:val="00725A8C"/>
    <w:rsid w:val="00727111"/>
    <w:rsid w:val="00731213"/>
    <w:rsid w:val="00731531"/>
    <w:rsid w:val="007322CC"/>
    <w:rsid w:val="0073371E"/>
    <w:rsid w:val="00735182"/>
    <w:rsid w:val="007365C3"/>
    <w:rsid w:val="00737162"/>
    <w:rsid w:val="00743526"/>
    <w:rsid w:val="007443B1"/>
    <w:rsid w:val="0074554B"/>
    <w:rsid w:val="00747A24"/>
    <w:rsid w:val="00756066"/>
    <w:rsid w:val="00757BBC"/>
    <w:rsid w:val="00761446"/>
    <w:rsid w:val="00763CC2"/>
    <w:rsid w:val="00763FB5"/>
    <w:rsid w:val="007642C4"/>
    <w:rsid w:val="00766CAA"/>
    <w:rsid w:val="00767534"/>
    <w:rsid w:val="00767C26"/>
    <w:rsid w:val="007711B3"/>
    <w:rsid w:val="00772F95"/>
    <w:rsid w:val="00775B09"/>
    <w:rsid w:val="007763B9"/>
    <w:rsid w:val="00784E78"/>
    <w:rsid w:val="00785BA2"/>
    <w:rsid w:val="00785E44"/>
    <w:rsid w:val="00787FF9"/>
    <w:rsid w:val="00794109"/>
    <w:rsid w:val="00795275"/>
    <w:rsid w:val="007963C9"/>
    <w:rsid w:val="007964FA"/>
    <w:rsid w:val="007A0AF1"/>
    <w:rsid w:val="007A1104"/>
    <w:rsid w:val="007A2A76"/>
    <w:rsid w:val="007A3D02"/>
    <w:rsid w:val="007A43B9"/>
    <w:rsid w:val="007A4E19"/>
    <w:rsid w:val="007A55C8"/>
    <w:rsid w:val="007A5BCD"/>
    <w:rsid w:val="007A7168"/>
    <w:rsid w:val="007B2020"/>
    <w:rsid w:val="007B205F"/>
    <w:rsid w:val="007B270A"/>
    <w:rsid w:val="007B2E20"/>
    <w:rsid w:val="007B2EB1"/>
    <w:rsid w:val="007B4C53"/>
    <w:rsid w:val="007B512C"/>
    <w:rsid w:val="007B5892"/>
    <w:rsid w:val="007B7BDF"/>
    <w:rsid w:val="007C05E6"/>
    <w:rsid w:val="007C31C6"/>
    <w:rsid w:val="007C4F6A"/>
    <w:rsid w:val="007D322D"/>
    <w:rsid w:val="007D3A7B"/>
    <w:rsid w:val="007D3B02"/>
    <w:rsid w:val="007D53A5"/>
    <w:rsid w:val="007D54D7"/>
    <w:rsid w:val="007D5DF1"/>
    <w:rsid w:val="007D61DE"/>
    <w:rsid w:val="007D65F9"/>
    <w:rsid w:val="007E2511"/>
    <w:rsid w:val="007E2CF8"/>
    <w:rsid w:val="007E2DD8"/>
    <w:rsid w:val="007E4B6B"/>
    <w:rsid w:val="007E5999"/>
    <w:rsid w:val="007E5A99"/>
    <w:rsid w:val="007F25E3"/>
    <w:rsid w:val="007F3660"/>
    <w:rsid w:val="007F4A5F"/>
    <w:rsid w:val="007F4BE1"/>
    <w:rsid w:val="007F653E"/>
    <w:rsid w:val="0080218C"/>
    <w:rsid w:val="0080359E"/>
    <w:rsid w:val="00804652"/>
    <w:rsid w:val="008119EB"/>
    <w:rsid w:val="008124B5"/>
    <w:rsid w:val="00812FE6"/>
    <w:rsid w:val="008132C7"/>
    <w:rsid w:val="00814296"/>
    <w:rsid w:val="00815BAF"/>
    <w:rsid w:val="0081625C"/>
    <w:rsid w:val="0082188A"/>
    <w:rsid w:val="008220B1"/>
    <w:rsid w:val="00822DAD"/>
    <w:rsid w:val="00827F03"/>
    <w:rsid w:val="008314A4"/>
    <w:rsid w:val="00832557"/>
    <w:rsid w:val="008325B7"/>
    <w:rsid w:val="008328BB"/>
    <w:rsid w:val="008355DA"/>
    <w:rsid w:val="00837D5C"/>
    <w:rsid w:val="008410C8"/>
    <w:rsid w:val="00842E85"/>
    <w:rsid w:val="0084371C"/>
    <w:rsid w:val="0084398B"/>
    <w:rsid w:val="00843A78"/>
    <w:rsid w:val="0084468D"/>
    <w:rsid w:val="00850582"/>
    <w:rsid w:val="0085513D"/>
    <w:rsid w:val="00855225"/>
    <w:rsid w:val="00861E22"/>
    <w:rsid w:val="0086243A"/>
    <w:rsid w:val="00863434"/>
    <w:rsid w:val="00864CAF"/>
    <w:rsid w:val="00865886"/>
    <w:rsid w:val="00866881"/>
    <w:rsid w:val="00866D11"/>
    <w:rsid w:val="00871452"/>
    <w:rsid w:val="00872FF9"/>
    <w:rsid w:val="00873B6D"/>
    <w:rsid w:val="0087460C"/>
    <w:rsid w:val="00876214"/>
    <w:rsid w:val="0087721B"/>
    <w:rsid w:val="00882A98"/>
    <w:rsid w:val="00883C14"/>
    <w:rsid w:val="00885B4F"/>
    <w:rsid w:val="00887364"/>
    <w:rsid w:val="0089082B"/>
    <w:rsid w:val="00895393"/>
    <w:rsid w:val="008956E0"/>
    <w:rsid w:val="008962EA"/>
    <w:rsid w:val="00897318"/>
    <w:rsid w:val="008A0ECA"/>
    <w:rsid w:val="008A24F2"/>
    <w:rsid w:val="008A25B2"/>
    <w:rsid w:val="008A27F6"/>
    <w:rsid w:val="008A5F51"/>
    <w:rsid w:val="008A676E"/>
    <w:rsid w:val="008A6BF5"/>
    <w:rsid w:val="008B2156"/>
    <w:rsid w:val="008B3B09"/>
    <w:rsid w:val="008B753A"/>
    <w:rsid w:val="008B762C"/>
    <w:rsid w:val="008C0327"/>
    <w:rsid w:val="008C1716"/>
    <w:rsid w:val="008C378D"/>
    <w:rsid w:val="008C3D96"/>
    <w:rsid w:val="008C44F3"/>
    <w:rsid w:val="008C6805"/>
    <w:rsid w:val="008C6D48"/>
    <w:rsid w:val="008C71F0"/>
    <w:rsid w:val="008C7387"/>
    <w:rsid w:val="008C7F67"/>
    <w:rsid w:val="008D123C"/>
    <w:rsid w:val="008D4538"/>
    <w:rsid w:val="008D4702"/>
    <w:rsid w:val="008D5B1C"/>
    <w:rsid w:val="008D6039"/>
    <w:rsid w:val="008D6097"/>
    <w:rsid w:val="008D7F84"/>
    <w:rsid w:val="008E1937"/>
    <w:rsid w:val="008E3039"/>
    <w:rsid w:val="008E41AB"/>
    <w:rsid w:val="008E57AB"/>
    <w:rsid w:val="008E59AA"/>
    <w:rsid w:val="008E5B6E"/>
    <w:rsid w:val="008F01F5"/>
    <w:rsid w:val="008F42A9"/>
    <w:rsid w:val="008F6BF4"/>
    <w:rsid w:val="008F775D"/>
    <w:rsid w:val="0090063D"/>
    <w:rsid w:val="009009C2"/>
    <w:rsid w:val="00900B40"/>
    <w:rsid w:val="00902905"/>
    <w:rsid w:val="009037B5"/>
    <w:rsid w:val="00905155"/>
    <w:rsid w:val="00905C4D"/>
    <w:rsid w:val="00910722"/>
    <w:rsid w:val="00910D50"/>
    <w:rsid w:val="009110DE"/>
    <w:rsid w:val="00912567"/>
    <w:rsid w:val="00912D72"/>
    <w:rsid w:val="00912F68"/>
    <w:rsid w:val="00917051"/>
    <w:rsid w:val="00921495"/>
    <w:rsid w:val="0092167C"/>
    <w:rsid w:val="00922D2C"/>
    <w:rsid w:val="00926177"/>
    <w:rsid w:val="009335EF"/>
    <w:rsid w:val="0093528C"/>
    <w:rsid w:val="00935F13"/>
    <w:rsid w:val="00937C99"/>
    <w:rsid w:val="00942681"/>
    <w:rsid w:val="0094747E"/>
    <w:rsid w:val="00951327"/>
    <w:rsid w:val="009537AF"/>
    <w:rsid w:val="00954756"/>
    <w:rsid w:val="00955782"/>
    <w:rsid w:val="0095681F"/>
    <w:rsid w:val="00957B2C"/>
    <w:rsid w:val="009613BD"/>
    <w:rsid w:val="00961A44"/>
    <w:rsid w:val="009628DB"/>
    <w:rsid w:val="009632B5"/>
    <w:rsid w:val="009645FD"/>
    <w:rsid w:val="009649AA"/>
    <w:rsid w:val="00966311"/>
    <w:rsid w:val="0096791F"/>
    <w:rsid w:val="009720C2"/>
    <w:rsid w:val="00972C0B"/>
    <w:rsid w:val="00975737"/>
    <w:rsid w:val="009777BF"/>
    <w:rsid w:val="00980696"/>
    <w:rsid w:val="00980B10"/>
    <w:rsid w:val="0098106E"/>
    <w:rsid w:val="00983517"/>
    <w:rsid w:val="00985D9A"/>
    <w:rsid w:val="00986855"/>
    <w:rsid w:val="00986D25"/>
    <w:rsid w:val="009907CD"/>
    <w:rsid w:val="00990B7B"/>
    <w:rsid w:val="0099234B"/>
    <w:rsid w:val="0099402A"/>
    <w:rsid w:val="00994AE6"/>
    <w:rsid w:val="009A0619"/>
    <w:rsid w:val="009A32E8"/>
    <w:rsid w:val="009A7DD2"/>
    <w:rsid w:val="009A7F4F"/>
    <w:rsid w:val="009B0E65"/>
    <w:rsid w:val="009B119D"/>
    <w:rsid w:val="009B12B6"/>
    <w:rsid w:val="009B22F6"/>
    <w:rsid w:val="009B2B9A"/>
    <w:rsid w:val="009B352C"/>
    <w:rsid w:val="009B4DE5"/>
    <w:rsid w:val="009B53CE"/>
    <w:rsid w:val="009B684B"/>
    <w:rsid w:val="009B6948"/>
    <w:rsid w:val="009B720F"/>
    <w:rsid w:val="009B7F53"/>
    <w:rsid w:val="009C1714"/>
    <w:rsid w:val="009C22B6"/>
    <w:rsid w:val="009D0D93"/>
    <w:rsid w:val="009D1367"/>
    <w:rsid w:val="009D1453"/>
    <w:rsid w:val="009D2A97"/>
    <w:rsid w:val="009D5897"/>
    <w:rsid w:val="009D5FDB"/>
    <w:rsid w:val="009D72F6"/>
    <w:rsid w:val="009D759B"/>
    <w:rsid w:val="009E1813"/>
    <w:rsid w:val="009E3556"/>
    <w:rsid w:val="009F0F54"/>
    <w:rsid w:val="009F175A"/>
    <w:rsid w:val="009F1858"/>
    <w:rsid w:val="009F1963"/>
    <w:rsid w:val="009F1DCC"/>
    <w:rsid w:val="009F20CA"/>
    <w:rsid w:val="009F2AD5"/>
    <w:rsid w:val="009F64A2"/>
    <w:rsid w:val="00A006A9"/>
    <w:rsid w:val="00A00D01"/>
    <w:rsid w:val="00A014FB"/>
    <w:rsid w:val="00A01AE7"/>
    <w:rsid w:val="00A02537"/>
    <w:rsid w:val="00A104E2"/>
    <w:rsid w:val="00A14F9F"/>
    <w:rsid w:val="00A16BF4"/>
    <w:rsid w:val="00A16DF4"/>
    <w:rsid w:val="00A23E1A"/>
    <w:rsid w:val="00A247C9"/>
    <w:rsid w:val="00A24E4D"/>
    <w:rsid w:val="00A25032"/>
    <w:rsid w:val="00A25924"/>
    <w:rsid w:val="00A26C7E"/>
    <w:rsid w:val="00A2799E"/>
    <w:rsid w:val="00A30358"/>
    <w:rsid w:val="00A3037C"/>
    <w:rsid w:val="00A31515"/>
    <w:rsid w:val="00A329C4"/>
    <w:rsid w:val="00A33A83"/>
    <w:rsid w:val="00A4069B"/>
    <w:rsid w:val="00A40ADB"/>
    <w:rsid w:val="00A44FFE"/>
    <w:rsid w:val="00A45289"/>
    <w:rsid w:val="00A45301"/>
    <w:rsid w:val="00A51143"/>
    <w:rsid w:val="00A524C2"/>
    <w:rsid w:val="00A5261D"/>
    <w:rsid w:val="00A53F96"/>
    <w:rsid w:val="00A544FC"/>
    <w:rsid w:val="00A62AB2"/>
    <w:rsid w:val="00A63B18"/>
    <w:rsid w:val="00A66449"/>
    <w:rsid w:val="00A70870"/>
    <w:rsid w:val="00A72A04"/>
    <w:rsid w:val="00A72C23"/>
    <w:rsid w:val="00A74F25"/>
    <w:rsid w:val="00A75962"/>
    <w:rsid w:val="00A75EE1"/>
    <w:rsid w:val="00A76EEC"/>
    <w:rsid w:val="00A775B7"/>
    <w:rsid w:val="00A801A3"/>
    <w:rsid w:val="00A84B9E"/>
    <w:rsid w:val="00A8571E"/>
    <w:rsid w:val="00A85FDC"/>
    <w:rsid w:val="00A9030C"/>
    <w:rsid w:val="00A910B2"/>
    <w:rsid w:val="00A93102"/>
    <w:rsid w:val="00A933BD"/>
    <w:rsid w:val="00A93644"/>
    <w:rsid w:val="00A94F11"/>
    <w:rsid w:val="00A96CA5"/>
    <w:rsid w:val="00AA0F46"/>
    <w:rsid w:val="00AA5B4F"/>
    <w:rsid w:val="00AA7DB1"/>
    <w:rsid w:val="00AB20D4"/>
    <w:rsid w:val="00AB55FB"/>
    <w:rsid w:val="00AB5613"/>
    <w:rsid w:val="00AB78FB"/>
    <w:rsid w:val="00AC0B51"/>
    <w:rsid w:val="00AC52A7"/>
    <w:rsid w:val="00AC57E3"/>
    <w:rsid w:val="00AC677C"/>
    <w:rsid w:val="00AD0CFE"/>
    <w:rsid w:val="00AD1312"/>
    <w:rsid w:val="00AD18AD"/>
    <w:rsid w:val="00AD2668"/>
    <w:rsid w:val="00AD2A88"/>
    <w:rsid w:val="00AD36E7"/>
    <w:rsid w:val="00AD709F"/>
    <w:rsid w:val="00AD76E1"/>
    <w:rsid w:val="00AE3093"/>
    <w:rsid w:val="00AE4362"/>
    <w:rsid w:val="00AE6C83"/>
    <w:rsid w:val="00AF1660"/>
    <w:rsid w:val="00AF1B16"/>
    <w:rsid w:val="00AF1B5A"/>
    <w:rsid w:val="00AF2555"/>
    <w:rsid w:val="00AF5B45"/>
    <w:rsid w:val="00B0028E"/>
    <w:rsid w:val="00B0379C"/>
    <w:rsid w:val="00B03928"/>
    <w:rsid w:val="00B07481"/>
    <w:rsid w:val="00B07993"/>
    <w:rsid w:val="00B10821"/>
    <w:rsid w:val="00B11E94"/>
    <w:rsid w:val="00B133E7"/>
    <w:rsid w:val="00B20547"/>
    <w:rsid w:val="00B21C29"/>
    <w:rsid w:val="00B228DE"/>
    <w:rsid w:val="00B31B99"/>
    <w:rsid w:val="00B32049"/>
    <w:rsid w:val="00B32A92"/>
    <w:rsid w:val="00B34E10"/>
    <w:rsid w:val="00B34F81"/>
    <w:rsid w:val="00B36A93"/>
    <w:rsid w:val="00B414D6"/>
    <w:rsid w:val="00B466F6"/>
    <w:rsid w:val="00B46DE1"/>
    <w:rsid w:val="00B506AC"/>
    <w:rsid w:val="00B507EC"/>
    <w:rsid w:val="00B51233"/>
    <w:rsid w:val="00B51B88"/>
    <w:rsid w:val="00B53EBD"/>
    <w:rsid w:val="00B5550C"/>
    <w:rsid w:val="00B60A54"/>
    <w:rsid w:val="00B6101B"/>
    <w:rsid w:val="00B626D9"/>
    <w:rsid w:val="00B646F4"/>
    <w:rsid w:val="00B65C7B"/>
    <w:rsid w:val="00B67ED1"/>
    <w:rsid w:val="00B72EC3"/>
    <w:rsid w:val="00B745A5"/>
    <w:rsid w:val="00B767FE"/>
    <w:rsid w:val="00B7793D"/>
    <w:rsid w:val="00B82B3E"/>
    <w:rsid w:val="00B82FC1"/>
    <w:rsid w:val="00B830A4"/>
    <w:rsid w:val="00B915C8"/>
    <w:rsid w:val="00B928ED"/>
    <w:rsid w:val="00B94C50"/>
    <w:rsid w:val="00B95068"/>
    <w:rsid w:val="00B9536C"/>
    <w:rsid w:val="00B9790C"/>
    <w:rsid w:val="00BA0CB6"/>
    <w:rsid w:val="00BA10C8"/>
    <w:rsid w:val="00BA26AE"/>
    <w:rsid w:val="00BA32C0"/>
    <w:rsid w:val="00BA65F1"/>
    <w:rsid w:val="00BA69D6"/>
    <w:rsid w:val="00BB10CC"/>
    <w:rsid w:val="00BB15B5"/>
    <w:rsid w:val="00BB1AEC"/>
    <w:rsid w:val="00BB6DDD"/>
    <w:rsid w:val="00BB7015"/>
    <w:rsid w:val="00BC0FD7"/>
    <w:rsid w:val="00BC2676"/>
    <w:rsid w:val="00BC2B33"/>
    <w:rsid w:val="00BC4BD2"/>
    <w:rsid w:val="00BC6ADC"/>
    <w:rsid w:val="00BC71B3"/>
    <w:rsid w:val="00BC762B"/>
    <w:rsid w:val="00BC7B05"/>
    <w:rsid w:val="00BD4108"/>
    <w:rsid w:val="00BD42C6"/>
    <w:rsid w:val="00BD4CD7"/>
    <w:rsid w:val="00BD4FAD"/>
    <w:rsid w:val="00BD5DB7"/>
    <w:rsid w:val="00BD6141"/>
    <w:rsid w:val="00BD7D94"/>
    <w:rsid w:val="00BE60E4"/>
    <w:rsid w:val="00BE6F80"/>
    <w:rsid w:val="00BF0006"/>
    <w:rsid w:val="00BF110D"/>
    <w:rsid w:val="00BF13AF"/>
    <w:rsid w:val="00BF2D06"/>
    <w:rsid w:val="00BF5121"/>
    <w:rsid w:val="00BF5469"/>
    <w:rsid w:val="00BF7126"/>
    <w:rsid w:val="00BF7251"/>
    <w:rsid w:val="00BF7AE3"/>
    <w:rsid w:val="00C00B51"/>
    <w:rsid w:val="00C035FE"/>
    <w:rsid w:val="00C12154"/>
    <w:rsid w:val="00C12324"/>
    <w:rsid w:val="00C1426E"/>
    <w:rsid w:val="00C14A32"/>
    <w:rsid w:val="00C15D7B"/>
    <w:rsid w:val="00C172AC"/>
    <w:rsid w:val="00C1746F"/>
    <w:rsid w:val="00C176D1"/>
    <w:rsid w:val="00C22BE0"/>
    <w:rsid w:val="00C2567C"/>
    <w:rsid w:val="00C256C0"/>
    <w:rsid w:val="00C30E06"/>
    <w:rsid w:val="00C31868"/>
    <w:rsid w:val="00C319F6"/>
    <w:rsid w:val="00C33946"/>
    <w:rsid w:val="00C360C8"/>
    <w:rsid w:val="00C3631E"/>
    <w:rsid w:val="00C36FB0"/>
    <w:rsid w:val="00C407B6"/>
    <w:rsid w:val="00C42907"/>
    <w:rsid w:val="00C42B27"/>
    <w:rsid w:val="00C43D87"/>
    <w:rsid w:val="00C445D5"/>
    <w:rsid w:val="00C50A9A"/>
    <w:rsid w:val="00C520BB"/>
    <w:rsid w:val="00C52A71"/>
    <w:rsid w:val="00C52F5D"/>
    <w:rsid w:val="00C53207"/>
    <w:rsid w:val="00C54F37"/>
    <w:rsid w:val="00C612B5"/>
    <w:rsid w:val="00C616CF"/>
    <w:rsid w:val="00C6177E"/>
    <w:rsid w:val="00C61B73"/>
    <w:rsid w:val="00C61CB2"/>
    <w:rsid w:val="00C621E6"/>
    <w:rsid w:val="00C64FBE"/>
    <w:rsid w:val="00C66E0C"/>
    <w:rsid w:val="00C71245"/>
    <w:rsid w:val="00C72710"/>
    <w:rsid w:val="00C73EC8"/>
    <w:rsid w:val="00C75CB9"/>
    <w:rsid w:val="00C75DB9"/>
    <w:rsid w:val="00C80943"/>
    <w:rsid w:val="00C82A3B"/>
    <w:rsid w:val="00C83DC3"/>
    <w:rsid w:val="00C84FED"/>
    <w:rsid w:val="00C855A4"/>
    <w:rsid w:val="00C9008F"/>
    <w:rsid w:val="00C90B74"/>
    <w:rsid w:val="00C916CA"/>
    <w:rsid w:val="00C93633"/>
    <w:rsid w:val="00C94AA1"/>
    <w:rsid w:val="00C95CA2"/>
    <w:rsid w:val="00C9627F"/>
    <w:rsid w:val="00C975F3"/>
    <w:rsid w:val="00CA05E2"/>
    <w:rsid w:val="00CA061B"/>
    <w:rsid w:val="00CA0F94"/>
    <w:rsid w:val="00CA29E4"/>
    <w:rsid w:val="00CA308A"/>
    <w:rsid w:val="00CB0AAD"/>
    <w:rsid w:val="00CB1B45"/>
    <w:rsid w:val="00CB391A"/>
    <w:rsid w:val="00CB46CF"/>
    <w:rsid w:val="00CB501B"/>
    <w:rsid w:val="00CB76DE"/>
    <w:rsid w:val="00CC0B4A"/>
    <w:rsid w:val="00CC3D3E"/>
    <w:rsid w:val="00CD00A3"/>
    <w:rsid w:val="00CD1FB7"/>
    <w:rsid w:val="00CD44CB"/>
    <w:rsid w:val="00CD7902"/>
    <w:rsid w:val="00CD7A98"/>
    <w:rsid w:val="00CE1E8E"/>
    <w:rsid w:val="00CE43ED"/>
    <w:rsid w:val="00CE47C1"/>
    <w:rsid w:val="00CE48C3"/>
    <w:rsid w:val="00CE53B4"/>
    <w:rsid w:val="00CE6477"/>
    <w:rsid w:val="00CE6EE1"/>
    <w:rsid w:val="00CF18E5"/>
    <w:rsid w:val="00CF233E"/>
    <w:rsid w:val="00CF4EA3"/>
    <w:rsid w:val="00CF703B"/>
    <w:rsid w:val="00D01A84"/>
    <w:rsid w:val="00D02116"/>
    <w:rsid w:val="00D025B9"/>
    <w:rsid w:val="00D02AA7"/>
    <w:rsid w:val="00D02E96"/>
    <w:rsid w:val="00D02FBA"/>
    <w:rsid w:val="00D066E0"/>
    <w:rsid w:val="00D07B5D"/>
    <w:rsid w:val="00D101A8"/>
    <w:rsid w:val="00D1184C"/>
    <w:rsid w:val="00D12165"/>
    <w:rsid w:val="00D12294"/>
    <w:rsid w:val="00D14C7A"/>
    <w:rsid w:val="00D151D2"/>
    <w:rsid w:val="00D162E8"/>
    <w:rsid w:val="00D16526"/>
    <w:rsid w:val="00D16FE0"/>
    <w:rsid w:val="00D20107"/>
    <w:rsid w:val="00D21944"/>
    <w:rsid w:val="00D21ABF"/>
    <w:rsid w:val="00D22052"/>
    <w:rsid w:val="00D22421"/>
    <w:rsid w:val="00D23597"/>
    <w:rsid w:val="00D24B0A"/>
    <w:rsid w:val="00D26307"/>
    <w:rsid w:val="00D31D71"/>
    <w:rsid w:val="00D320D6"/>
    <w:rsid w:val="00D33AF8"/>
    <w:rsid w:val="00D340F0"/>
    <w:rsid w:val="00D34B57"/>
    <w:rsid w:val="00D34C3D"/>
    <w:rsid w:val="00D41327"/>
    <w:rsid w:val="00D42FC5"/>
    <w:rsid w:val="00D45FBE"/>
    <w:rsid w:val="00D468E0"/>
    <w:rsid w:val="00D471D4"/>
    <w:rsid w:val="00D50B38"/>
    <w:rsid w:val="00D51131"/>
    <w:rsid w:val="00D51E6E"/>
    <w:rsid w:val="00D521D2"/>
    <w:rsid w:val="00D5748C"/>
    <w:rsid w:val="00D60503"/>
    <w:rsid w:val="00D60833"/>
    <w:rsid w:val="00D61189"/>
    <w:rsid w:val="00D634AF"/>
    <w:rsid w:val="00D6408F"/>
    <w:rsid w:val="00D658C9"/>
    <w:rsid w:val="00D66701"/>
    <w:rsid w:val="00D66D05"/>
    <w:rsid w:val="00D67586"/>
    <w:rsid w:val="00D70EC0"/>
    <w:rsid w:val="00D71B83"/>
    <w:rsid w:val="00D71B84"/>
    <w:rsid w:val="00D720DD"/>
    <w:rsid w:val="00D77C30"/>
    <w:rsid w:val="00D82358"/>
    <w:rsid w:val="00D87DBE"/>
    <w:rsid w:val="00D87DF1"/>
    <w:rsid w:val="00D90B1F"/>
    <w:rsid w:val="00D91245"/>
    <w:rsid w:val="00D95E67"/>
    <w:rsid w:val="00D96B2B"/>
    <w:rsid w:val="00DA01C2"/>
    <w:rsid w:val="00DA10B4"/>
    <w:rsid w:val="00DA183A"/>
    <w:rsid w:val="00DA2A84"/>
    <w:rsid w:val="00DA4C23"/>
    <w:rsid w:val="00DA5AD1"/>
    <w:rsid w:val="00DA5BA1"/>
    <w:rsid w:val="00DA5F9C"/>
    <w:rsid w:val="00DB040F"/>
    <w:rsid w:val="00DB24B9"/>
    <w:rsid w:val="00DB322C"/>
    <w:rsid w:val="00DB380D"/>
    <w:rsid w:val="00DB4B12"/>
    <w:rsid w:val="00DB635D"/>
    <w:rsid w:val="00DB716C"/>
    <w:rsid w:val="00DC19FE"/>
    <w:rsid w:val="00DC33D4"/>
    <w:rsid w:val="00DC4AE6"/>
    <w:rsid w:val="00DC5445"/>
    <w:rsid w:val="00DC59ED"/>
    <w:rsid w:val="00DC7361"/>
    <w:rsid w:val="00DD4D63"/>
    <w:rsid w:val="00DE089B"/>
    <w:rsid w:val="00DE151A"/>
    <w:rsid w:val="00DE1DAA"/>
    <w:rsid w:val="00DE1EE7"/>
    <w:rsid w:val="00DE5F05"/>
    <w:rsid w:val="00DE6409"/>
    <w:rsid w:val="00DF124E"/>
    <w:rsid w:val="00DF265F"/>
    <w:rsid w:val="00DF2F47"/>
    <w:rsid w:val="00DF3F38"/>
    <w:rsid w:val="00DF4843"/>
    <w:rsid w:val="00DF570C"/>
    <w:rsid w:val="00DF5FFF"/>
    <w:rsid w:val="00E00CA7"/>
    <w:rsid w:val="00E027D3"/>
    <w:rsid w:val="00E03221"/>
    <w:rsid w:val="00E050AE"/>
    <w:rsid w:val="00E0542E"/>
    <w:rsid w:val="00E05DAD"/>
    <w:rsid w:val="00E11641"/>
    <w:rsid w:val="00E11C1B"/>
    <w:rsid w:val="00E12470"/>
    <w:rsid w:val="00E1269C"/>
    <w:rsid w:val="00E132B3"/>
    <w:rsid w:val="00E15083"/>
    <w:rsid w:val="00E21370"/>
    <w:rsid w:val="00E21683"/>
    <w:rsid w:val="00E30195"/>
    <w:rsid w:val="00E3370F"/>
    <w:rsid w:val="00E33C6C"/>
    <w:rsid w:val="00E346FD"/>
    <w:rsid w:val="00E353E2"/>
    <w:rsid w:val="00E36108"/>
    <w:rsid w:val="00E408E2"/>
    <w:rsid w:val="00E41C0F"/>
    <w:rsid w:val="00E42E1E"/>
    <w:rsid w:val="00E4317B"/>
    <w:rsid w:val="00E435D3"/>
    <w:rsid w:val="00E44745"/>
    <w:rsid w:val="00E44A6A"/>
    <w:rsid w:val="00E45A2E"/>
    <w:rsid w:val="00E46D8A"/>
    <w:rsid w:val="00E46E42"/>
    <w:rsid w:val="00E47264"/>
    <w:rsid w:val="00E479B5"/>
    <w:rsid w:val="00E47C1C"/>
    <w:rsid w:val="00E502B2"/>
    <w:rsid w:val="00E53EA7"/>
    <w:rsid w:val="00E57FC4"/>
    <w:rsid w:val="00E60531"/>
    <w:rsid w:val="00E60BD6"/>
    <w:rsid w:val="00E61CB4"/>
    <w:rsid w:val="00E62139"/>
    <w:rsid w:val="00E63EC5"/>
    <w:rsid w:val="00E667E6"/>
    <w:rsid w:val="00E66A69"/>
    <w:rsid w:val="00E70BE8"/>
    <w:rsid w:val="00E720A0"/>
    <w:rsid w:val="00E72452"/>
    <w:rsid w:val="00E72A21"/>
    <w:rsid w:val="00E72ECA"/>
    <w:rsid w:val="00E72F98"/>
    <w:rsid w:val="00E75BC6"/>
    <w:rsid w:val="00E76257"/>
    <w:rsid w:val="00E77104"/>
    <w:rsid w:val="00E777B7"/>
    <w:rsid w:val="00E80CD0"/>
    <w:rsid w:val="00E83931"/>
    <w:rsid w:val="00E84022"/>
    <w:rsid w:val="00E87786"/>
    <w:rsid w:val="00E87ACE"/>
    <w:rsid w:val="00E91804"/>
    <w:rsid w:val="00E921D8"/>
    <w:rsid w:val="00E92C1B"/>
    <w:rsid w:val="00E93F44"/>
    <w:rsid w:val="00E93FB1"/>
    <w:rsid w:val="00E97014"/>
    <w:rsid w:val="00EA5194"/>
    <w:rsid w:val="00EA53A2"/>
    <w:rsid w:val="00EA5563"/>
    <w:rsid w:val="00EB0A8F"/>
    <w:rsid w:val="00EB0DE5"/>
    <w:rsid w:val="00EB232E"/>
    <w:rsid w:val="00EB2DB8"/>
    <w:rsid w:val="00EB38AD"/>
    <w:rsid w:val="00EB4000"/>
    <w:rsid w:val="00EB418C"/>
    <w:rsid w:val="00EB5CBE"/>
    <w:rsid w:val="00EB66E1"/>
    <w:rsid w:val="00EC19C3"/>
    <w:rsid w:val="00EC2F71"/>
    <w:rsid w:val="00EC3C45"/>
    <w:rsid w:val="00ED0F89"/>
    <w:rsid w:val="00ED2513"/>
    <w:rsid w:val="00ED2FC6"/>
    <w:rsid w:val="00ED53E6"/>
    <w:rsid w:val="00EE1AB8"/>
    <w:rsid w:val="00EE2ACC"/>
    <w:rsid w:val="00EE3192"/>
    <w:rsid w:val="00EE3B44"/>
    <w:rsid w:val="00EE4059"/>
    <w:rsid w:val="00EE529C"/>
    <w:rsid w:val="00EE67CD"/>
    <w:rsid w:val="00EE6BC5"/>
    <w:rsid w:val="00EE6FE4"/>
    <w:rsid w:val="00EF16C6"/>
    <w:rsid w:val="00EF37D7"/>
    <w:rsid w:val="00EF39BD"/>
    <w:rsid w:val="00EF3E5C"/>
    <w:rsid w:val="00EF40CD"/>
    <w:rsid w:val="00EF4FB9"/>
    <w:rsid w:val="00EF664E"/>
    <w:rsid w:val="00EF6BBB"/>
    <w:rsid w:val="00EF7BA9"/>
    <w:rsid w:val="00F01ADF"/>
    <w:rsid w:val="00F025FF"/>
    <w:rsid w:val="00F0271D"/>
    <w:rsid w:val="00F03837"/>
    <w:rsid w:val="00F06894"/>
    <w:rsid w:val="00F07E2B"/>
    <w:rsid w:val="00F1396B"/>
    <w:rsid w:val="00F13A0F"/>
    <w:rsid w:val="00F16FEC"/>
    <w:rsid w:val="00F212AA"/>
    <w:rsid w:val="00F2183B"/>
    <w:rsid w:val="00F21870"/>
    <w:rsid w:val="00F22109"/>
    <w:rsid w:val="00F23738"/>
    <w:rsid w:val="00F23911"/>
    <w:rsid w:val="00F250C9"/>
    <w:rsid w:val="00F262B3"/>
    <w:rsid w:val="00F264B3"/>
    <w:rsid w:val="00F26E02"/>
    <w:rsid w:val="00F27EDF"/>
    <w:rsid w:val="00F350DF"/>
    <w:rsid w:val="00F3522B"/>
    <w:rsid w:val="00F3712F"/>
    <w:rsid w:val="00F374A6"/>
    <w:rsid w:val="00F4004C"/>
    <w:rsid w:val="00F42810"/>
    <w:rsid w:val="00F44365"/>
    <w:rsid w:val="00F445CF"/>
    <w:rsid w:val="00F47776"/>
    <w:rsid w:val="00F52360"/>
    <w:rsid w:val="00F52BAE"/>
    <w:rsid w:val="00F5402F"/>
    <w:rsid w:val="00F56495"/>
    <w:rsid w:val="00F57050"/>
    <w:rsid w:val="00F5724D"/>
    <w:rsid w:val="00F5732E"/>
    <w:rsid w:val="00F60C8B"/>
    <w:rsid w:val="00F61D6D"/>
    <w:rsid w:val="00F6285A"/>
    <w:rsid w:val="00F66CC2"/>
    <w:rsid w:val="00F6723B"/>
    <w:rsid w:val="00F67C4D"/>
    <w:rsid w:val="00F67E73"/>
    <w:rsid w:val="00F71558"/>
    <w:rsid w:val="00F747D3"/>
    <w:rsid w:val="00F75E6C"/>
    <w:rsid w:val="00F81652"/>
    <w:rsid w:val="00F8301D"/>
    <w:rsid w:val="00F832A8"/>
    <w:rsid w:val="00F83420"/>
    <w:rsid w:val="00F84449"/>
    <w:rsid w:val="00F851E1"/>
    <w:rsid w:val="00F865D4"/>
    <w:rsid w:val="00F97586"/>
    <w:rsid w:val="00FA0184"/>
    <w:rsid w:val="00FA13B9"/>
    <w:rsid w:val="00FA1F3F"/>
    <w:rsid w:val="00FA284D"/>
    <w:rsid w:val="00FA345A"/>
    <w:rsid w:val="00FA3BE3"/>
    <w:rsid w:val="00FA423C"/>
    <w:rsid w:val="00FA5379"/>
    <w:rsid w:val="00FA5D33"/>
    <w:rsid w:val="00FB0BEF"/>
    <w:rsid w:val="00FB1589"/>
    <w:rsid w:val="00FB536C"/>
    <w:rsid w:val="00FB5CD2"/>
    <w:rsid w:val="00FB65C8"/>
    <w:rsid w:val="00FC228A"/>
    <w:rsid w:val="00FC32D2"/>
    <w:rsid w:val="00FC3B5C"/>
    <w:rsid w:val="00FC63DE"/>
    <w:rsid w:val="00FC646C"/>
    <w:rsid w:val="00FC787C"/>
    <w:rsid w:val="00FD0096"/>
    <w:rsid w:val="00FD2D75"/>
    <w:rsid w:val="00FD3316"/>
    <w:rsid w:val="00FD42DA"/>
    <w:rsid w:val="00FD6A84"/>
    <w:rsid w:val="00FD7280"/>
    <w:rsid w:val="00FE126D"/>
    <w:rsid w:val="00FE1AC3"/>
    <w:rsid w:val="00FE2268"/>
    <w:rsid w:val="00FE3BF6"/>
    <w:rsid w:val="00FE40CC"/>
    <w:rsid w:val="00FF00E3"/>
    <w:rsid w:val="00FF0A4D"/>
    <w:rsid w:val="00FF4146"/>
    <w:rsid w:val="00FF4A17"/>
    <w:rsid w:val="00FF4AA9"/>
    <w:rsid w:val="00FF53CD"/>
    <w:rsid w:val="00FF6611"/>
    <w:rsid w:val="00FF6AE8"/>
    <w:rsid w:val="00FF7E35"/>
    <w:rsid w:val="0DCD2E6C"/>
    <w:rsid w:val="16571DC8"/>
    <w:rsid w:val="19D674A8"/>
    <w:rsid w:val="25142DFA"/>
    <w:rsid w:val="33240E2C"/>
    <w:rsid w:val="3CB274A9"/>
    <w:rsid w:val="5ECC3FA2"/>
    <w:rsid w:val="660679D8"/>
    <w:rsid w:val="6D7221B9"/>
    <w:rsid w:val="7BCE521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A524C2"/>
    <w:pPr>
      <w:widowControl w:val="0"/>
      <w:jc w:val="both"/>
    </w:pPr>
    <w:rPr>
      <w:rFonts w:ascii="Times New Roman" w:eastAsia="宋体" w:hAnsi="Times New Roman" w:cs="Times New Roman"/>
      <w:kern w:val="2"/>
      <w:sz w:val="21"/>
      <w:szCs w:val="24"/>
    </w:rPr>
  </w:style>
  <w:style w:type="paragraph" w:styleId="1">
    <w:name w:val="heading 1"/>
    <w:basedOn w:val="a4"/>
    <w:next w:val="a4"/>
    <w:link w:val="1Char"/>
    <w:uiPriority w:val="9"/>
    <w:qFormat/>
    <w:rsid w:val="00A524C2"/>
    <w:pPr>
      <w:keepNext/>
      <w:keepLines/>
      <w:spacing w:line="360" w:lineRule="auto"/>
      <w:ind w:firstLineChars="200" w:firstLine="440"/>
      <w:outlineLvl w:val="0"/>
    </w:pPr>
    <w:rPr>
      <w:rFonts w:ascii="仿宋" w:eastAsia="黑体" w:hAnsi="仿宋"/>
      <w:bCs/>
      <w:kern w:val="44"/>
      <w:sz w:val="22"/>
      <w:szCs w:val="44"/>
    </w:rPr>
  </w:style>
  <w:style w:type="paragraph" w:styleId="2">
    <w:name w:val="heading 2"/>
    <w:basedOn w:val="a4"/>
    <w:next w:val="a4"/>
    <w:link w:val="2Char"/>
    <w:uiPriority w:val="9"/>
    <w:unhideWhenUsed/>
    <w:qFormat/>
    <w:rsid w:val="00A524C2"/>
    <w:pPr>
      <w:keepNext/>
      <w:keepLines/>
      <w:spacing w:line="360" w:lineRule="auto"/>
      <w:ind w:firstLineChars="200" w:firstLine="442"/>
      <w:outlineLvl w:val="1"/>
    </w:pPr>
    <w:rPr>
      <w:rFonts w:ascii="Cambria" w:eastAsia="楷体" w:hAnsi="Cambria"/>
      <w:b/>
      <w:bCs/>
      <w:sz w:val="22"/>
      <w:szCs w:val="3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4"/>
    <w:link w:val="Char"/>
    <w:uiPriority w:val="99"/>
    <w:unhideWhenUsed/>
    <w:rsid w:val="00A524C2"/>
    <w:pPr>
      <w:tabs>
        <w:tab w:val="center" w:pos="4153"/>
        <w:tab w:val="right" w:pos="8306"/>
      </w:tabs>
      <w:snapToGrid w:val="0"/>
      <w:jc w:val="left"/>
    </w:pPr>
    <w:rPr>
      <w:sz w:val="18"/>
      <w:szCs w:val="18"/>
    </w:rPr>
  </w:style>
  <w:style w:type="paragraph" w:styleId="a9">
    <w:name w:val="header"/>
    <w:basedOn w:val="a4"/>
    <w:link w:val="Char0"/>
    <w:uiPriority w:val="99"/>
    <w:unhideWhenUsed/>
    <w:qFormat/>
    <w:rsid w:val="00A524C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5"/>
    <w:link w:val="a9"/>
    <w:uiPriority w:val="99"/>
    <w:qFormat/>
    <w:rsid w:val="00A524C2"/>
    <w:rPr>
      <w:sz w:val="18"/>
      <w:szCs w:val="18"/>
    </w:rPr>
  </w:style>
  <w:style w:type="character" w:customStyle="1" w:styleId="Char">
    <w:name w:val="页脚 Char"/>
    <w:basedOn w:val="a5"/>
    <w:link w:val="a8"/>
    <w:uiPriority w:val="99"/>
    <w:qFormat/>
    <w:rsid w:val="00A524C2"/>
    <w:rPr>
      <w:sz w:val="18"/>
      <w:szCs w:val="18"/>
    </w:rPr>
  </w:style>
  <w:style w:type="character" w:customStyle="1" w:styleId="1Char">
    <w:name w:val="标题 1 Char"/>
    <w:basedOn w:val="a5"/>
    <w:link w:val="1"/>
    <w:uiPriority w:val="9"/>
    <w:rsid w:val="00A524C2"/>
    <w:rPr>
      <w:rFonts w:ascii="仿宋" w:eastAsia="黑体" w:hAnsi="仿宋" w:cs="Times New Roman"/>
      <w:bCs/>
      <w:kern w:val="44"/>
      <w:sz w:val="22"/>
      <w:szCs w:val="44"/>
    </w:rPr>
  </w:style>
  <w:style w:type="character" w:customStyle="1" w:styleId="2Char">
    <w:name w:val="标题 2 Char"/>
    <w:basedOn w:val="a5"/>
    <w:link w:val="2"/>
    <w:uiPriority w:val="9"/>
    <w:rsid w:val="00A524C2"/>
    <w:rPr>
      <w:rFonts w:ascii="Cambria" w:eastAsia="楷体" w:hAnsi="Cambria" w:cs="Times New Roman"/>
      <w:b/>
      <w:bCs/>
      <w:sz w:val="22"/>
      <w:szCs w:val="32"/>
    </w:rPr>
  </w:style>
  <w:style w:type="paragraph" w:customStyle="1" w:styleId="Default">
    <w:name w:val="Default"/>
    <w:rsid w:val="00A524C2"/>
    <w:pPr>
      <w:widowControl w:val="0"/>
      <w:autoSpaceDE w:val="0"/>
      <w:autoSpaceDN w:val="0"/>
      <w:adjustRightInd w:val="0"/>
    </w:pPr>
    <w:rPr>
      <w:rFonts w:ascii="楷体" w:eastAsia="楷体" w:cs="楷体"/>
      <w:color w:val="000000"/>
      <w:sz w:val="24"/>
      <w:szCs w:val="24"/>
    </w:rPr>
  </w:style>
  <w:style w:type="paragraph" w:customStyle="1" w:styleId="a0">
    <w:name w:val="一级条标题"/>
    <w:next w:val="a4"/>
    <w:qFormat/>
    <w:rsid w:val="00510EDC"/>
    <w:pPr>
      <w:numPr>
        <w:ilvl w:val="1"/>
        <w:numId w:val="3"/>
      </w:numPr>
      <w:spacing w:beforeLines="50" w:afterLines="50"/>
      <w:outlineLvl w:val="2"/>
    </w:pPr>
    <w:rPr>
      <w:rFonts w:ascii="黑体" w:eastAsia="黑体" w:hAnsi="Times New Roman" w:cs="Times New Roman"/>
      <w:sz w:val="21"/>
      <w:szCs w:val="21"/>
    </w:rPr>
  </w:style>
  <w:style w:type="paragraph" w:customStyle="1" w:styleId="a1">
    <w:name w:val="二级条标题"/>
    <w:basedOn w:val="a0"/>
    <w:next w:val="a4"/>
    <w:qFormat/>
    <w:rsid w:val="00510EDC"/>
    <w:pPr>
      <w:numPr>
        <w:ilvl w:val="2"/>
      </w:numPr>
      <w:spacing w:before="50" w:after="50"/>
      <w:outlineLvl w:val="3"/>
    </w:pPr>
    <w:rPr>
      <w:rFonts w:hAnsi="黑体"/>
    </w:rPr>
  </w:style>
  <w:style w:type="paragraph" w:customStyle="1" w:styleId="a">
    <w:name w:val="章标题"/>
    <w:next w:val="a4"/>
    <w:qFormat/>
    <w:rsid w:val="00510EDC"/>
    <w:pPr>
      <w:numPr>
        <w:numId w:val="3"/>
      </w:numPr>
      <w:spacing w:beforeLines="100" w:afterLines="100"/>
      <w:jc w:val="both"/>
      <w:outlineLvl w:val="1"/>
    </w:pPr>
    <w:rPr>
      <w:rFonts w:ascii="黑体" w:eastAsia="黑体" w:hAnsi="Times New Roman" w:cs="Times New Roman"/>
      <w:sz w:val="21"/>
    </w:rPr>
  </w:style>
  <w:style w:type="paragraph" w:customStyle="1" w:styleId="a2">
    <w:name w:val="四级条标题"/>
    <w:basedOn w:val="a4"/>
    <w:next w:val="a4"/>
    <w:qFormat/>
    <w:rsid w:val="00510EDC"/>
    <w:pPr>
      <w:widowControl/>
      <w:numPr>
        <w:ilvl w:val="4"/>
        <w:numId w:val="3"/>
      </w:numPr>
      <w:spacing w:beforeLines="50" w:afterLines="50"/>
      <w:jc w:val="left"/>
      <w:outlineLvl w:val="5"/>
    </w:pPr>
    <w:rPr>
      <w:rFonts w:ascii="黑体" w:eastAsia="黑体" w:hAnsi="黑体"/>
      <w:kern w:val="0"/>
      <w:szCs w:val="21"/>
    </w:rPr>
  </w:style>
  <w:style w:type="paragraph" w:customStyle="1" w:styleId="a3">
    <w:name w:val="五级条标题"/>
    <w:basedOn w:val="a2"/>
    <w:next w:val="a4"/>
    <w:qFormat/>
    <w:rsid w:val="00510EDC"/>
    <w:pPr>
      <w:numPr>
        <w:ilvl w:val="5"/>
      </w:numPr>
      <w:outlineLvl w:val="6"/>
    </w:pPr>
  </w:style>
  <w:style w:type="paragraph" w:styleId="aa">
    <w:name w:val="List Paragraph"/>
    <w:basedOn w:val="a4"/>
    <w:uiPriority w:val="34"/>
    <w:unhideWhenUsed/>
    <w:qFormat/>
    <w:rsid w:val="00F06894"/>
    <w:pPr>
      <w:ind w:firstLineChars="200" w:firstLine="420"/>
    </w:pPr>
  </w:style>
  <w:style w:type="table" w:styleId="ab">
    <w:name w:val="Table Grid"/>
    <w:basedOn w:val="a6"/>
    <w:uiPriority w:val="59"/>
    <w:rsid w:val="00CE1E8E"/>
    <w:rPr>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c">
    <w:name w:val="段"/>
    <w:link w:val="Char1"/>
    <w:qFormat/>
    <w:rsid w:val="003801E8"/>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1">
    <w:name w:val="段 Char"/>
    <w:link w:val="ac"/>
    <w:qFormat/>
    <w:rsid w:val="003801E8"/>
    <w:rPr>
      <w:rFonts w:ascii="宋体" w:eastAsia="宋体" w:hAnsi="Times New Roman" w:cs="Times New Roman"/>
      <w:sz w:val="21"/>
    </w:rPr>
  </w:style>
  <w:style w:type="paragraph" w:styleId="ad">
    <w:name w:val="Balloon Text"/>
    <w:basedOn w:val="a4"/>
    <w:link w:val="Char2"/>
    <w:uiPriority w:val="99"/>
    <w:semiHidden/>
    <w:unhideWhenUsed/>
    <w:rsid w:val="00F6285A"/>
    <w:rPr>
      <w:sz w:val="18"/>
      <w:szCs w:val="18"/>
    </w:rPr>
  </w:style>
  <w:style w:type="character" w:customStyle="1" w:styleId="Char2">
    <w:name w:val="批注框文本 Char"/>
    <w:basedOn w:val="a5"/>
    <w:link w:val="ad"/>
    <w:uiPriority w:val="99"/>
    <w:semiHidden/>
    <w:rsid w:val="00F6285A"/>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widowControl w:val="0"/>
      <w:jc w:val="both"/>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51986">
      <w:bodyDiv w:val="1"/>
      <w:marLeft w:val="0"/>
      <w:marRight w:val="0"/>
      <w:marTop w:val="0"/>
      <w:marBottom w:val="0"/>
      <w:divBdr>
        <w:top w:val="none" w:sz="0" w:space="0" w:color="auto"/>
        <w:left w:val="none" w:sz="0" w:space="0" w:color="auto"/>
        <w:bottom w:val="none" w:sz="0" w:space="0" w:color="auto"/>
        <w:right w:val="none" w:sz="0" w:space="0" w:color="auto"/>
      </w:divBdr>
    </w:div>
    <w:div w:id="339237946">
      <w:bodyDiv w:val="1"/>
      <w:marLeft w:val="0"/>
      <w:marRight w:val="0"/>
      <w:marTop w:val="0"/>
      <w:marBottom w:val="0"/>
      <w:divBdr>
        <w:top w:val="none" w:sz="0" w:space="0" w:color="auto"/>
        <w:left w:val="none" w:sz="0" w:space="0" w:color="auto"/>
        <w:bottom w:val="none" w:sz="0" w:space="0" w:color="auto"/>
        <w:right w:val="none" w:sz="0" w:space="0" w:color="auto"/>
      </w:divBdr>
    </w:div>
    <w:div w:id="632058963">
      <w:bodyDiv w:val="1"/>
      <w:marLeft w:val="0"/>
      <w:marRight w:val="0"/>
      <w:marTop w:val="0"/>
      <w:marBottom w:val="0"/>
      <w:divBdr>
        <w:top w:val="none" w:sz="0" w:space="0" w:color="auto"/>
        <w:left w:val="none" w:sz="0" w:space="0" w:color="auto"/>
        <w:bottom w:val="none" w:sz="0" w:space="0" w:color="auto"/>
        <w:right w:val="none" w:sz="0" w:space="0" w:color="auto"/>
      </w:divBdr>
      <w:divsChild>
        <w:div w:id="1056707766">
          <w:marLeft w:val="720"/>
          <w:marRight w:val="0"/>
          <w:marTop w:val="0"/>
          <w:marBottom w:val="0"/>
          <w:divBdr>
            <w:top w:val="none" w:sz="0" w:space="0" w:color="auto"/>
            <w:left w:val="none" w:sz="0" w:space="0" w:color="auto"/>
            <w:bottom w:val="none" w:sz="0" w:space="0" w:color="auto"/>
            <w:right w:val="none" w:sz="0" w:space="0" w:color="auto"/>
          </w:divBdr>
        </w:div>
      </w:divsChild>
    </w:div>
    <w:div w:id="1465805933">
      <w:bodyDiv w:val="1"/>
      <w:marLeft w:val="0"/>
      <w:marRight w:val="0"/>
      <w:marTop w:val="0"/>
      <w:marBottom w:val="0"/>
      <w:divBdr>
        <w:top w:val="none" w:sz="0" w:space="0" w:color="auto"/>
        <w:left w:val="none" w:sz="0" w:space="0" w:color="auto"/>
        <w:bottom w:val="none" w:sz="0" w:space="0" w:color="auto"/>
        <w:right w:val="none" w:sz="0" w:space="0" w:color="auto"/>
      </w:divBdr>
    </w:div>
    <w:div w:id="1472674067">
      <w:bodyDiv w:val="1"/>
      <w:marLeft w:val="0"/>
      <w:marRight w:val="0"/>
      <w:marTop w:val="0"/>
      <w:marBottom w:val="0"/>
      <w:divBdr>
        <w:top w:val="none" w:sz="0" w:space="0" w:color="auto"/>
        <w:left w:val="none" w:sz="0" w:space="0" w:color="auto"/>
        <w:bottom w:val="none" w:sz="0" w:space="0" w:color="auto"/>
        <w:right w:val="none" w:sz="0" w:space="0" w:color="auto"/>
      </w:divBdr>
      <w:divsChild>
        <w:div w:id="2087192655">
          <w:marLeft w:val="806"/>
          <w:marRight w:val="0"/>
          <w:marTop w:val="0"/>
          <w:marBottom w:val="0"/>
          <w:divBdr>
            <w:top w:val="none" w:sz="0" w:space="0" w:color="auto"/>
            <w:left w:val="none" w:sz="0" w:space="0" w:color="auto"/>
            <w:bottom w:val="none" w:sz="0" w:space="0" w:color="auto"/>
            <w:right w:val="none" w:sz="0" w:space="0" w:color="auto"/>
          </w:divBdr>
        </w:div>
      </w:divsChild>
    </w:div>
    <w:div w:id="17219792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1297</Words>
  <Characters>7398</Characters>
  <Application>Microsoft Office Word</Application>
  <DocSecurity>0</DocSecurity>
  <Lines>61</Lines>
  <Paragraphs>17</Paragraphs>
  <ScaleCrop>false</ScaleCrop>
  <Company>Microsoft</Company>
  <LinksUpToDate>false</LinksUpToDate>
  <CharactersWithSpaces>8678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wyy</dc:creator>
  <cp:lastModifiedBy>User</cp:lastModifiedBy>
  <cp:revision>11</cp:revision>
  <cp:lastPrinted>2023-09-27T07:25:00Z</cp:lastPrinted>
  <dcterms:created xsi:type="dcterms:W3CDTF">2023-10-17T04:21:00Z</dcterms:created>
  <dcterms:modified xsi:type="dcterms:W3CDTF">2023-10-20T08:16:00Z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94ECC0588A5C48C6810829B9F6D372C3</vt:lpwstr>
  </property>
</Properties>
</file>